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4" w:rsidRPr="0083315F" w:rsidRDefault="006C558C" w:rsidP="0083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5F">
        <w:rPr>
          <w:rFonts w:ascii="Times New Roman" w:hAnsi="Times New Roman" w:cs="Times New Roman"/>
          <w:b/>
          <w:sz w:val="24"/>
          <w:szCs w:val="24"/>
        </w:rPr>
        <w:t>La terapia génica única y futura</w:t>
      </w:r>
    </w:p>
    <w:p w:rsidR="006C558C" w:rsidRPr="0083315F" w:rsidRDefault="006C558C" w:rsidP="0083315F">
      <w:pPr>
        <w:jc w:val="both"/>
        <w:rPr>
          <w:rFonts w:ascii="Times New Roman" w:hAnsi="Times New Roman" w:cs="Times New Roman"/>
          <w:sz w:val="24"/>
          <w:szCs w:val="24"/>
        </w:rPr>
      </w:pPr>
      <w:r w:rsidRPr="0083315F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83315F">
        <w:rPr>
          <w:rFonts w:ascii="Times New Roman" w:hAnsi="Times New Roman" w:cs="Times New Roman"/>
          <w:sz w:val="24"/>
          <w:szCs w:val="24"/>
        </w:rPr>
        <w:t>Bulaklak</w:t>
      </w:r>
      <w:proofErr w:type="spellEnd"/>
      <w:r w:rsidRPr="0083315F">
        <w:rPr>
          <w:rFonts w:ascii="Times New Roman" w:hAnsi="Times New Roman" w:cs="Times New Roman"/>
          <w:sz w:val="24"/>
          <w:szCs w:val="24"/>
        </w:rPr>
        <w:t xml:space="preserve"> y Charles A. </w:t>
      </w:r>
      <w:proofErr w:type="spellStart"/>
      <w:r w:rsidRPr="0083315F">
        <w:rPr>
          <w:rFonts w:ascii="Times New Roman" w:hAnsi="Times New Roman" w:cs="Times New Roman"/>
          <w:sz w:val="24"/>
          <w:szCs w:val="24"/>
        </w:rPr>
        <w:t>Gersbach</w:t>
      </w:r>
      <w:proofErr w:type="spellEnd"/>
    </w:p>
    <w:p w:rsidR="006C558C" w:rsidRPr="0083315F" w:rsidRDefault="006C558C" w:rsidP="0083315F">
      <w:pPr>
        <w:jc w:val="both"/>
        <w:rPr>
          <w:rFonts w:ascii="Times New Roman" w:hAnsi="Times New Roman" w:cs="Times New Roman"/>
          <w:sz w:val="24"/>
          <w:szCs w:val="24"/>
        </w:rPr>
      </w:pPr>
      <w:r w:rsidRPr="0083315F">
        <w:rPr>
          <w:rFonts w:ascii="Times New Roman" w:hAnsi="Times New Roman" w:cs="Times New Roman"/>
          <w:sz w:val="24"/>
          <w:szCs w:val="24"/>
        </w:rPr>
        <w:t>16 de noviembre de 2020</w:t>
      </w:r>
    </w:p>
    <w:p w:rsidR="006C558C" w:rsidRPr="0083315F" w:rsidRDefault="006C558C" w:rsidP="00833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58C" w:rsidRPr="0083315F" w:rsidRDefault="006C558C" w:rsidP="0083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15F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3315F">
        <w:rPr>
          <w:rFonts w:ascii="Times New Roman" w:hAnsi="Times New Roman" w:cs="Times New Roman"/>
          <w:b/>
          <w:sz w:val="24"/>
          <w:szCs w:val="24"/>
        </w:rPr>
        <w:t>:</w:t>
      </w:r>
    </w:p>
    <w:p w:rsidR="006C558C" w:rsidRPr="0083315F" w:rsidRDefault="006C558C" w:rsidP="0083315F">
      <w:pPr>
        <w:jc w:val="both"/>
        <w:rPr>
          <w:rFonts w:ascii="Times New Roman" w:hAnsi="Times New Roman" w:cs="Times New Roman"/>
          <w:sz w:val="24"/>
          <w:szCs w:val="24"/>
        </w:rPr>
      </w:pPr>
      <w:r w:rsidRPr="0083315F">
        <w:rPr>
          <w:rFonts w:ascii="Times New Roman" w:hAnsi="Times New Roman" w:cs="Times New Roman"/>
          <w:sz w:val="24"/>
          <w:szCs w:val="24"/>
        </w:rPr>
        <w:t>La terapia genética se encuentra en un punto de inflexión. Los éxitos recientes en la medicina genética han allanado el camino para una segunda ola de terapias más amplia y han sentado las bases para las tecnologías de próxima generación. Este comentario resume los avances recientes y las expectativas para el futuro cercano.</w:t>
      </w:r>
    </w:p>
    <w:p w:rsidR="00B91254" w:rsidRPr="0083315F" w:rsidRDefault="00B91254" w:rsidP="00833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254" w:rsidRPr="0083315F" w:rsidRDefault="00B91254" w:rsidP="0083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315F">
        <w:rPr>
          <w:rFonts w:ascii="Times New Roman" w:hAnsi="Times New Roman" w:cs="Times New Roman"/>
          <w:b/>
          <w:sz w:val="24"/>
          <w:szCs w:val="24"/>
        </w:rPr>
        <w:t>Referencia:</w:t>
      </w:r>
    </w:p>
    <w:bookmarkEnd w:id="0"/>
    <w:p w:rsidR="00B91254" w:rsidRPr="0083315F" w:rsidRDefault="00B91254" w:rsidP="0083315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Bulaklak</w:t>
      </w:r>
      <w:proofErr w:type="spellEnd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Gersbach</w:t>
      </w:r>
      <w:proofErr w:type="spellEnd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C.A. The once and </w:t>
      </w:r>
      <w:proofErr w:type="spellStart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future</w:t>
      </w:r>
      <w:proofErr w:type="spellEnd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gene </w:t>
      </w:r>
      <w:proofErr w:type="spellStart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therapy</w:t>
      </w:r>
      <w:proofErr w:type="spellEnd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8331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</w:t>
      </w:r>
      <w:proofErr w:type="spellEnd"/>
      <w:r w:rsidRPr="008331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1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</w:t>
      </w:r>
      <w:proofErr w:type="spellEnd"/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331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11, </w:t>
      </w:r>
      <w:r w:rsidRPr="00833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5820 (2020). </w:t>
      </w:r>
      <w:hyperlink r:id="rId5" w:history="1">
        <w:r w:rsidRPr="0083315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https://doi.org/10.1038/s41467-020-19505-2</w:t>
        </w:r>
      </w:hyperlink>
    </w:p>
    <w:sectPr w:rsidR="00B91254" w:rsidRPr="00833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466"/>
    <w:multiLevelType w:val="hybridMultilevel"/>
    <w:tmpl w:val="8494A9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EA2"/>
    <w:multiLevelType w:val="hybridMultilevel"/>
    <w:tmpl w:val="799E29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C"/>
    <w:rsid w:val="0039499C"/>
    <w:rsid w:val="004C1B77"/>
    <w:rsid w:val="006C558C"/>
    <w:rsid w:val="006E0E8D"/>
    <w:rsid w:val="0083315F"/>
    <w:rsid w:val="009049F9"/>
    <w:rsid w:val="00B00947"/>
    <w:rsid w:val="00B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9B2C"/>
  <w15:chartTrackingRefBased/>
  <w15:docId w15:val="{5FA8F4C7-42F3-4BD8-85D3-71E581F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12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38/s41467-020-19505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Quiñones</dc:creator>
  <cp:keywords/>
  <dc:description/>
  <cp:lastModifiedBy>Elizabeth Quiñones</cp:lastModifiedBy>
  <cp:revision>1</cp:revision>
  <dcterms:created xsi:type="dcterms:W3CDTF">2021-10-14T16:21:00Z</dcterms:created>
  <dcterms:modified xsi:type="dcterms:W3CDTF">2021-10-14T19:02:00Z</dcterms:modified>
</cp:coreProperties>
</file>