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ED62" w14:textId="5DB787F9" w:rsidR="002B2D49" w:rsidRPr="00725A0E" w:rsidRDefault="002B2D49" w:rsidP="002B2D49">
      <w:pPr>
        <w:jc w:val="both"/>
        <w:rPr>
          <w:rFonts w:ascii="Arial" w:hAnsi="Arial" w:cs="Arial"/>
          <w:i/>
          <w:iCs/>
          <w:sz w:val="24"/>
          <w:szCs w:val="24"/>
        </w:rPr>
      </w:pPr>
      <w:r w:rsidRPr="00725A0E">
        <w:rPr>
          <w:rFonts w:ascii="Arial" w:hAnsi="Arial" w:cs="Arial"/>
          <w:i/>
          <w:iCs/>
          <w:sz w:val="24"/>
          <w:szCs w:val="24"/>
        </w:rPr>
        <w:t xml:space="preserve">Proponemos la lectura de esta artículo, dado que problematiza de forma pormenorizada muchos de los riesgos de las actuales innovaciones en biología sintética, incluyendo la posibilidad del bioterrorismo. </w:t>
      </w:r>
    </w:p>
    <w:p w14:paraId="64E83302" w14:textId="77777777" w:rsidR="002B2D49" w:rsidRPr="00725A0E" w:rsidRDefault="002B2D49" w:rsidP="002B2D49">
      <w:pPr>
        <w:jc w:val="both"/>
        <w:rPr>
          <w:rFonts w:ascii="Arial" w:hAnsi="Arial" w:cs="Arial"/>
          <w:sz w:val="24"/>
          <w:szCs w:val="24"/>
        </w:rPr>
      </w:pPr>
    </w:p>
    <w:p w14:paraId="009B49C3" w14:textId="322E0FE7" w:rsidR="002B2D49" w:rsidRPr="00725A0E" w:rsidRDefault="002B2D49" w:rsidP="002B2D49">
      <w:pPr>
        <w:jc w:val="both"/>
        <w:rPr>
          <w:rFonts w:ascii="Arial" w:hAnsi="Arial" w:cs="Arial"/>
          <w:b/>
          <w:bCs/>
          <w:sz w:val="24"/>
          <w:szCs w:val="24"/>
        </w:rPr>
      </w:pPr>
      <w:r w:rsidRPr="00725A0E">
        <w:rPr>
          <w:rFonts w:ascii="Arial" w:hAnsi="Arial" w:cs="Arial"/>
          <w:b/>
          <w:bCs/>
          <w:sz w:val="24"/>
          <w:szCs w:val="24"/>
        </w:rPr>
        <w:t>Biología sintética, edición genética y riesgo de bioterrorismo</w:t>
      </w:r>
    </w:p>
    <w:p w14:paraId="063C5D02" w14:textId="7D752C71" w:rsidR="002B2D49" w:rsidRPr="00725A0E" w:rsidRDefault="002B2D49" w:rsidP="002B2D49">
      <w:pPr>
        <w:jc w:val="both"/>
        <w:rPr>
          <w:rFonts w:ascii="Arial" w:hAnsi="Arial" w:cs="Arial"/>
          <w:sz w:val="24"/>
          <w:szCs w:val="24"/>
        </w:rPr>
      </w:pPr>
      <w:proofErr w:type="spellStart"/>
      <w:r w:rsidRPr="00725A0E">
        <w:rPr>
          <w:rFonts w:ascii="Arial" w:hAnsi="Arial" w:cs="Arial"/>
          <w:sz w:val="24"/>
          <w:szCs w:val="24"/>
        </w:rPr>
        <w:t>Marko</w:t>
      </w:r>
      <w:proofErr w:type="spellEnd"/>
      <w:r w:rsidRPr="00725A0E">
        <w:rPr>
          <w:rFonts w:ascii="Arial" w:hAnsi="Arial" w:cs="Arial"/>
          <w:sz w:val="24"/>
          <w:szCs w:val="24"/>
        </w:rPr>
        <w:t xml:space="preserve"> </w:t>
      </w:r>
      <w:proofErr w:type="spellStart"/>
      <w:r w:rsidRPr="00725A0E">
        <w:rPr>
          <w:rFonts w:ascii="Arial" w:hAnsi="Arial" w:cs="Arial"/>
          <w:sz w:val="24"/>
          <w:szCs w:val="24"/>
        </w:rPr>
        <w:t>Ahteensuu</w:t>
      </w:r>
      <w:proofErr w:type="spellEnd"/>
    </w:p>
    <w:p w14:paraId="579A5818" w14:textId="1CD9CAD4" w:rsidR="002B2D49" w:rsidRPr="00725A0E" w:rsidRDefault="002B2D49" w:rsidP="002B2D49">
      <w:pPr>
        <w:jc w:val="both"/>
        <w:rPr>
          <w:rFonts w:ascii="Arial" w:hAnsi="Arial" w:cs="Arial"/>
          <w:sz w:val="24"/>
          <w:szCs w:val="24"/>
        </w:rPr>
      </w:pPr>
      <w:r w:rsidRPr="00725A0E">
        <w:rPr>
          <w:rFonts w:ascii="Arial" w:hAnsi="Arial" w:cs="Arial"/>
          <w:sz w:val="24"/>
          <w:szCs w:val="24"/>
        </w:rPr>
        <w:t>10 de enero de 2017</w:t>
      </w:r>
    </w:p>
    <w:p w14:paraId="6A46EEDF" w14:textId="3E46C245" w:rsidR="002B2D49" w:rsidRPr="00725A0E" w:rsidRDefault="002B2D49" w:rsidP="002B2D49">
      <w:pPr>
        <w:jc w:val="both"/>
        <w:rPr>
          <w:rFonts w:ascii="Arial" w:hAnsi="Arial" w:cs="Arial"/>
          <w:sz w:val="24"/>
          <w:szCs w:val="24"/>
        </w:rPr>
      </w:pPr>
    </w:p>
    <w:p w14:paraId="4971D37C" w14:textId="085FFE43" w:rsidR="002B2D49" w:rsidRPr="00725A0E" w:rsidRDefault="002B2D49" w:rsidP="002B2D49">
      <w:pPr>
        <w:jc w:val="both"/>
        <w:rPr>
          <w:rFonts w:ascii="Arial" w:hAnsi="Arial" w:cs="Arial"/>
          <w:sz w:val="24"/>
          <w:szCs w:val="24"/>
        </w:rPr>
      </w:pPr>
      <w:proofErr w:type="spellStart"/>
      <w:r w:rsidRPr="00725A0E">
        <w:rPr>
          <w:rFonts w:ascii="Arial" w:hAnsi="Arial" w:cs="Arial"/>
          <w:sz w:val="24"/>
          <w:szCs w:val="24"/>
        </w:rPr>
        <w:t>Abstract</w:t>
      </w:r>
      <w:proofErr w:type="spellEnd"/>
      <w:r w:rsidRPr="00725A0E">
        <w:rPr>
          <w:rFonts w:ascii="Arial" w:hAnsi="Arial" w:cs="Arial"/>
          <w:sz w:val="24"/>
          <w:szCs w:val="24"/>
        </w:rPr>
        <w:t>:</w:t>
      </w:r>
    </w:p>
    <w:p w14:paraId="3B6AD858" w14:textId="65A9FAD2" w:rsidR="002B2D49" w:rsidRPr="00725A0E" w:rsidRDefault="002B2D49" w:rsidP="002B2D49">
      <w:pPr>
        <w:jc w:val="both"/>
        <w:rPr>
          <w:rFonts w:ascii="Arial" w:hAnsi="Arial" w:cs="Arial"/>
          <w:sz w:val="24"/>
          <w:szCs w:val="24"/>
        </w:rPr>
      </w:pPr>
      <w:r w:rsidRPr="00725A0E">
        <w:rPr>
          <w:rFonts w:ascii="Arial" w:hAnsi="Arial" w:cs="Arial"/>
          <w:sz w:val="24"/>
          <w:szCs w:val="24"/>
        </w:rPr>
        <w:t xml:space="preserve">El argumento de </w:t>
      </w:r>
      <w:proofErr w:type="spellStart"/>
      <w:r w:rsidRPr="00725A0E">
        <w:rPr>
          <w:rFonts w:ascii="Arial" w:hAnsi="Arial" w:cs="Arial"/>
          <w:sz w:val="24"/>
          <w:szCs w:val="24"/>
        </w:rPr>
        <w:t>SynBioSecurity</w:t>
      </w:r>
      <w:proofErr w:type="spellEnd"/>
      <w:r w:rsidRPr="00725A0E">
        <w:rPr>
          <w:rFonts w:ascii="Arial" w:hAnsi="Arial" w:cs="Arial"/>
          <w:sz w:val="24"/>
          <w:szCs w:val="24"/>
        </w:rPr>
        <w:t xml:space="preserve"> dice que la biología sintética introduce nuevos riesgos de uso indebido e intencional de patógenos sintéticos y que, por lo tanto, existe la necesidad de regulaciones y supervisión adicionales. Este documento proporciona un análisis del argumento, presenta una nueva versión </w:t>
      </w:r>
      <w:proofErr w:type="gramStart"/>
      <w:r w:rsidRPr="00725A0E">
        <w:rPr>
          <w:rFonts w:ascii="Arial" w:hAnsi="Arial" w:cs="Arial"/>
          <w:sz w:val="24"/>
          <w:szCs w:val="24"/>
        </w:rPr>
        <w:t>del mismo</w:t>
      </w:r>
      <w:proofErr w:type="gramEnd"/>
      <w:r w:rsidRPr="00725A0E">
        <w:rPr>
          <w:rFonts w:ascii="Arial" w:hAnsi="Arial" w:cs="Arial"/>
          <w:sz w:val="24"/>
          <w:szCs w:val="24"/>
        </w:rPr>
        <w:t xml:space="preserve"> e identifica tres desarrollos que aumentan los riesgos de bioseguridad en comparación con la situación anterior. Los desarrollos incluyen (1) una difusión de los conocimientos técnicos necesarios, (2) una mejor disponibilidad de las técnicas, instrumentos y partes biológicas, y (3) nuevas posibilidades técnicas como la “resurrección” de patógenos desaparecidos. Primero se muestra que el argumento general de </w:t>
      </w:r>
      <w:proofErr w:type="spellStart"/>
      <w:r w:rsidRPr="00725A0E">
        <w:rPr>
          <w:rFonts w:ascii="Arial" w:hAnsi="Arial" w:cs="Arial"/>
          <w:sz w:val="24"/>
          <w:szCs w:val="24"/>
        </w:rPr>
        <w:t>SynBioSecurity</w:t>
      </w:r>
      <w:proofErr w:type="spellEnd"/>
      <w:r w:rsidRPr="00725A0E">
        <w:rPr>
          <w:rFonts w:ascii="Arial" w:hAnsi="Arial" w:cs="Arial"/>
          <w:sz w:val="24"/>
          <w:szCs w:val="24"/>
        </w:rPr>
        <w:t xml:space="preserve"> debe ser matizado y que ya se han implementado muchas mejoras a la bioseguridad, sobre todo en los Estados Unidos. En segundo lugar, sugiero una nueva cepa del argumento: la situación de que la mayoría de las ramas de la biología sintética caen bajo la regulación de la tecnología genética en la Unión Europea y que esta regulación en su forma actual no aborda adecuadamente los riesgos de </w:t>
      </w:r>
      <w:proofErr w:type="spellStart"/>
      <w:r w:rsidRPr="00725A0E">
        <w:rPr>
          <w:rFonts w:ascii="Arial" w:hAnsi="Arial" w:cs="Arial"/>
          <w:sz w:val="24"/>
          <w:szCs w:val="24"/>
        </w:rPr>
        <w:t>SynBioSecurity</w:t>
      </w:r>
      <w:proofErr w:type="spellEnd"/>
      <w:r w:rsidRPr="00725A0E">
        <w:rPr>
          <w:rFonts w:ascii="Arial" w:hAnsi="Arial" w:cs="Arial"/>
          <w:sz w:val="24"/>
          <w:szCs w:val="24"/>
        </w:rPr>
        <w:t xml:space="preserve"> en conjunto proporciona una razón de peso para revisar y posiblemente perfeccionar la legislación, así como las prácticas de supervisión. Desde un punto de vista ético, el aumento del riesgo relativo de bioterrorismo pone de manifiesto nuevas cuestiones extrínsecas.</w:t>
      </w:r>
    </w:p>
    <w:p w14:paraId="45084A1E" w14:textId="6A103617" w:rsidR="002B2D49" w:rsidRPr="00725A0E" w:rsidRDefault="002B2D49" w:rsidP="002B2D49">
      <w:pPr>
        <w:jc w:val="both"/>
        <w:rPr>
          <w:rFonts w:ascii="Arial" w:hAnsi="Arial" w:cs="Arial"/>
          <w:sz w:val="24"/>
          <w:szCs w:val="24"/>
        </w:rPr>
      </w:pPr>
    </w:p>
    <w:p w14:paraId="0AF7FE5B" w14:textId="30813EA2" w:rsidR="002B2D49" w:rsidRPr="00725A0E" w:rsidRDefault="002B2D49" w:rsidP="002B2D49">
      <w:pPr>
        <w:jc w:val="both"/>
        <w:rPr>
          <w:rFonts w:ascii="Arial" w:hAnsi="Arial" w:cs="Arial"/>
          <w:sz w:val="24"/>
          <w:szCs w:val="24"/>
          <w:lang w:val="en-US"/>
        </w:rPr>
      </w:pPr>
      <w:r w:rsidRPr="00725A0E">
        <w:rPr>
          <w:rFonts w:ascii="Arial" w:hAnsi="Arial" w:cs="Arial"/>
          <w:sz w:val="24"/>
          <w:szCs w:val="24"/>
          <w:lang w:val="en-US"/>
        </w:rPr>
        <w:t>Referencias:</w:t>
      </w:r>
    </w:p>
    <w:p w14:paraId="4A83AF99" w14:textId="77777777" w:rsidR="002B2D49" w:rsidRPr="00725A0E" w:rsidRDefault="002B2D49" w:rsidP="002B2D49">
      <w:pPr>
        <w:spacing w:after="0" w:line="480" w:lineRule="auto"/>
        <w:ind w:left="480" w:hanging="480"/>
        <w:jc w:val="both"/>
        <w:rPr>
          <w:rFonts w:ascii="Arial" w:eastAsia="Times New Roman" w:hAnsi="Arial" w:cs="Arial"/>
          <w:sz w:val="24"/>
          <w:szCs w:val="24"/>
          <w:lang w:eastAsia="es-ES"/>
        </w:rPr>
      </w:pPr>
      <w:proofErr w:type="spellStart"/>
      <w:r w:rsidRPr="00725A0E">
        <w:rPr>
          <w:rFonts w:ascii="Arial" w:eastAsia="Times New Roman" w:hAnsi="Arial" w:cs="Arial"/>
          <w:sz w:val="24"/>
          <w:szCs w:val="24"/>
          <w:lang w:val="en-US" w:eastAsia="es-ES"/>
        </w:rPr>
        <w:t>Ahteensuu</w:t>
      </w:r>
      <w:proofErr w:type="spellEnd"/>
      <w:r w:rsidRPr="00725A0E">
        <w:rPr>
          <w:rFonts w:ascii="Arial" w:eastAsia="Times New Roman" w:hAnsi="Arial" w:cs="Arial"/>
          <w:sz w:val="24"/>
          <w:szCs w:val="24"/>
          <w:lang w:val="en-US" w:eastAsia="es-ES"/>
        </w:rPr>
        <w:t xml:space="preserve">, M. (2017). Synthetic Biology, Genome Editing, and the Risk of Bioterrorism. </w:t>
      </w:r>
      <w:proofErr w:type="spellStart"/>
      <w:r w:rsidRPr="00725A0E">
        <w:rPr>
          <w:rFonts w:ascii="Arial" w:eastAsia="Times New Roman" w:hAnsi="Arial" w:cs="Arial"/>
          <w:i/>
          <w:iCs/>
          <w:sz w:val="24"/>
          <w:szCs w:val="24"/>
          <w:lang w:eastAsia="es-ES"/>
        </w:rPr>
        <w:t>Science</w:t>
      </w:r>
      <w:proofErr w:type="spellEnd"/>
      <w:r w:rsidRPr="00725A0E">
        <w:rPr>
          <w:rFonts w:ascii="Arial" w:eastAsia="Times New Roman" w:hAnsi="Arial" w:cs="Arial"/>
          <w:i/>
          <w:iCs/>
          <w:sz w:val="24"/>
          <w:szCs w:val="24"/>
          <w:lang w:eastAsia="es-ES"/>
        </w:rPr>
        <w:t xml:space="preserve"> and </w:t>
      </w:r>
      <w:proofErr w:type="spellStart"/>
      <w:r w:rsidRPr="00725A0E">
        <w:rPr>
          <w:rFonts w:ascii="Arial" w:eastAsia="Times New Roman" w:hAnsi="Arial" w:cs="Arial"/>
          <w:i/>
          <w:iCs/>
          <w:sz w:val="24"/>
          <w:szCs w:val="24"/>
          <w:lang w:eastAsia="es-ES"/>
        </w:rPr>
        <w:t>Engineering</w:t>
      </w:r>
      <w:proofErr w:type="spellEnd"/>
      <w:r w:rsidRPr="00725A0E">
        <w:rPr>
          <w:rFonts w:ascii="Arial" w:eastAsia="Times New Roman" w:hAnsi="Arial" w:cs="Arial"/>
          <w:i/>
          <w:iCs/>
          <w:sz w:val="24"/>
          <w:szCs w:val="24"/>
          <w:lang w:eastAsia="es-ES"/>
        </w:rPr>
        <w:t xml:space="preserve"> </w:t>
      </w:r>
      <w:proofErr w:type="spellStart"/>
      <w:r w:rsidRPr="00725A0E">
        <w:rPr>
          <w:rFonts w:ascii="Arial" w:eastAsia="Times New Roman" w:hAnsi="Arial" w:cs="Arial"/>
          <w:i/>
          <w:iCs/>
          <w:sz w:val="24"/>
          <w:szCs w:val="24"/>
          <w:lang w:eastAsia="es-ES"/>
        </w:rPr>
        <w:t>Ethics</w:t>
      </w:r>
      <w:proofErr w:type="spellEnd"/>
      <w:r w:rsidRPr="00725A0E">
        <w:rPr>
          <w:rFonts w:ascii="Arial" w:eastAsia="Times New Roman" w:hAnsi="Arial" w:cs="Arial"/>
          <w:sz w:val="24"/>
          <w:szCs w:val="24"/>
          <w:lang w:eastAsia="es-ES"/>
        </w:rPr>
        <w:t xml:space="preserve">, </w:t>
      </w:r>
      <w:r w:rsidRPr="00725A0E">
        <w:rPr>
          <w:rFonts w:ascii="Arial" w:eastAsia="Times New Roman" w:hAnsi="Arial" w:cs="Arial"/>
          <w:i/>
          <w:iCs/>
          <w:sz w:val="24"/>
          <w:szCs w:val="24"/>
          <w:lang w:eastAsia="es-ES"/>
        </w:rPr>
        <w:t>23</w:t>
      </w:r>
      <w:r w:rsidRPr="00725A0E">
        <w:rPr>
          <w:rFonts w:ascii="Arial" w:eastAsia="Times New Roman" w:hAnsi="Arial" w:cs="Arial"/>
          <w:sz w:val="24"/>
          <w:szCs w:val="24"/>
          <w:lang w:eastAsia="es-ES"/>
        </w:rPr>
        <w:t xml:space="preserve">(6), 1541-1561. </w:t>
      </w:r>
      <w:hyperlink r:id="rId4" w:history="1">
        <w:r w:rsidRPr="00725A0E">
          <w:rPr>
            <w:rFonts w:ascii="Arial" w:eastAsia="Times New Roman" w:hAnsi="Arial" w:cs="Arial"/>
            <w:color w:val="0000FF"/>
            <w:sz w:val="24"/>
            <w:szCs w:val="24"/>
            <w:u w:val="single"/>
            <w:lang w:eastAsia="es-ES"/>
          </w:rPr>
          <w:t>https://doi.org/10.1007/s11948-016-9868-9</w:t>
        </w:r>
      </w:hyperlink>
    </w:p>
    <w:p w14:paraId="694CAC4F" w14:textId="77777777" w:rsidR="002B2D49" w:rsidRPr="00725A0E" w:rsidRDefault="002B2D49">
      <w:pPr>
        <w:rPr>
          <w:rFonts w:ascii="Arial" w:hAnsi="Arial" w:cs="Arial"/>
        </w:rPr>
      </w:pPr>
    </w:p>
    <w:p w14:paraId="5F7DAF57" w14:textId="77777777" w:rsidR="002B2D49" w:rsidRPr="00725A0E" w:rsidRDefault="002B2D49">
      <w:pPr>
        <w:rPr>
          <w:rFonts w:ascii="Arial" w:hAnsi="Arial" w:cs="Arial"/>
        </w:rPr>
      </w:pPr>
    </w:p>
    <w:sectPr w:rsidR="002B2D49" w:rsidRPr="00725A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49"/>
    <w:rsid w:val="002B2D49"/>
    <w:rsid w:val="00725A0E"/>
    <w:rsid w:val="00885655"/>
    <w:rsid w:val="00B15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C998"/>
  <w15:chartTrackingRefBased/>
  <w15:docId w15:val="{AC940FC9-0054-40D7-B951-129ECBFA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2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453953">
      <w:bodyDiv w:val="1"/>
      <w:marLeft w:val="0"/>
      <w:marRight w:val="0"/>
      <w:marTop w:val="0"/>
      <w:marBottom w:val="0"/>
      <w:divBdr>
        <w:top w:val="none" w:sz="0" w:space="0" w:color="auto"/>
        <w:left w:val="none" w:sz="0" w:space="0" w:color="auto"/>
        <w:bottom w:val="none" w:sz="0" w:space="0" w:color="auto"/>
        <w:right w:val="none" w:sz="0" w:space="0" w:color="auto"/>
      </w:divBdr>
    </w:div>
    <w:div w:id="810442814">
      <w:bodyDiv w:val="1"/>
      <w:marLeft w:val="0"/>
      <w:marRight w:val="0"/>
      <w:marTop w:val="0"/>
      <w:marBottom w:val="0"/>
      <w:divBdr>
        <w:top w:val="none" w:sz="0" w:space="0" w:color="auto"/>
        <w:left w:val="none" w:sz="0" w:space="0" w:color="auto"/>
        <w:bottom w:val="none" w:sz="0" w:space="0" w:color="auto"/>
        <w:right w:val="none" w:sz="0" w:space="0" w:color="auto"/>
      </w:divBdr>
      <w:divsChild>
        <w:div w:id="385839310">
          <w:marLeft w:val="480"/>
          <w:marRight w:val="0"/>
          <w:marTop w:val="0"/>
          <w:marBottom w:val="0"/>
          <w:divBdr>
            <w:top w:val="none" w:sz="0" w:space="0" w:color="auto"/>
            <w:left w:val="none" w:sz="0" w:space="0" w:color="auto"/>
            <w:bottom w:val="none" w:sz="0" w:space="0" w:color="auto"/>
            <w:right w:val="none" w:sz="0" w:space="0" w:color="auto"/>
          </w:divBdr>
          <w:divsChild>
            <w:div w:id="18478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16-986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1678</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2020-12-21T23:26:00Z</dcterms:created>
  <dcterms:modified xsi:type="dcterms:W3CDTF">2020-12-22T14:54:00Z</dcterms:modified>
</cp:coreProperties>
</file>