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CFB6" w14:textId="67CA9B16" w:rsidR="000D5FD6" w:rsidRPr="00746C0C" w:rsidRDefault="000D5FD6" w:rsidP="000D5FD6">
      <w:pPr>
        <w:jc w:val="both"/>
        <w:rPr>
          <w:rFonts w:ascii="Arial" w:hAnsi="Arial" w:cs="Arial"/>
          <w:sz w:val="24"/>
          <w:szCs w:val="24"/>
        </w:rPr>
      </w:pPr>
      <w:r w:rsidRPr="00746C0C">
        <w:rPr>
          <w:rFonts w:ascii="Arial" w:hAnsi="Arial" w:cs="Arial"/>
          <w:sz w:val="24"/>
          <w:szCs w:val="24"/>
        </w:rPr>
        <w:t xml:space="preserve">Recomendamos este artículo por problematizar la cuestión de cómo afecta a los agentes humanos la existencia de agentes morales humanoides artificiales. </w:t>
      </w:r>
    </w:p>
    <w:p w14:paraId="62AC7A13" w14:textId="77777777" w:rsidR="000D5FD6" w:rsidRPr="00746C0C" w:rsidRDefault="000D5FD6" w:rsidP="000D5FD6">
      <w:pPr>
        <w:jc w:val="both"/>
        <w:rPr>
          <w:rFonts w:ascii="Arial" w:hAnsi="Arial" w:cs="Arial"/>
          <w:sz w:val="24"/>
          <w:szCs w:val="24"/>
        </w:rPr>
      </w:pPr>
    </w:p>
    <w:p w14:paraId="008A8DE3" w14:textId="60A982F5" w:rsidR="000D5FD6" w:rsidRPr="00746C0C" w:rsidRDefault="000D5FD6" w:rsidP="000D5FD6">
      <w:pPr>
        <w:jc w:val="both"/>
        <w:rPr>
          <w:rFonts w:ascii="Arial" w:hAnsi="Arial" w:cs="Arial"/>
          <w:b/>
          <w:bCs/>
          <w:sz w:val="24"/>
          <w:szCs w:val="24"/>
        </w:rPr>
      </w:pPr>
      <w:r w:rsidRPr="00746C0C">
        <w:rPr>
          <w:rFonts w:ascii="Arial" w:hAnsi="Arial" w:cs="Arial"/>
          <w:b/>
          <w:bCs/>
          <w:sz w:val="24"/>
          <w:szCs w:val="24"/>
        </w:rPr>
        <w:t>El lado humano de la inteligencia artificial</w:t>
      </w:r>
    </w:p>
    <w:p w14:paraId="233DF855" w14:textId="092681D9" w:rsidR="000D5FD6" w:rsidRPr="00746C0C" w:rsidRDefault="000D5FD6" w:rsidP="000D5FD6">
      <w:pPr>
        <w:jc w:val="both"/>
        <w:rPr>
          <w:rFonts w:ascii="Arial" w:hAnsi="Arial" w:cs="Arial"/>
          <w:sz w:val="24"/>
          <w:szCs w:val="24"/>
        </w:rPr>
      </w:pPr>
      <w:r w:rsidRPr="00746C0C">
        <w:rPr>
          <w:rFonts w:ascii="Arial" w:hAnsi="Arial" w:cs="Arial"/>
          <w:sz w:val="24"/>
          <w:szCs w:val="24"/>
        </w:rPr>
        <w:t xml:space="preserve">Matthew A. </w:t>
      </w:r>
      <w:proofErr w:type="spellStart"/>
      <w:r w:rsidRPr="00746C0C">
        <w:rPr>
          <w:rFonts w:ascii="Arial" w:hAnsi="Arial" w:cs="Arial"/>
          <w:sz w:val="24"/>
          <w:szCs w:val="24"/>
        </w:rPr>
        <w:t>Butkus</w:t>
      </w:r>
      <w:proofErr w:type="spellEnd"/>
    </w:p>
    <w:p w14:paraId="2550128A" w14:textId="38333D89" w:rsidR="000D5FD6" w:rsidRPr="00746C0C" w:rsidRDefault="000D5FD6" w:rsidP="000D5FD6">
      <w:pPr>
        <w:jc w:val="both"/>
        <w:rPr>
          <w:rFonts w:ascii="Arial" w:hAnsi="Arial" w:cs="Arial"/>
          <w:sz w:val="24"/>
          <w:szCs w:val="24"/>
        </w:rPr>
      </w:pPr>
      <w:r w:rsidRPr="00746C0C">
        <w:rPr>
          <w:rFonts w:ascii="Arial" w:hAnsi="Arial" w:cs="Arial"/>
          <w:sz w:val="24"/>
          <w:szCs w:val="24"/>
        </w:rPr>
        <w:t>7 de julio de 2020</w:t>
      </w:r>
    </w:p>
    <w:p w14:paraId="20CC8225" w14:textId="77777777" w:rsidR="000D5FD6" w:rsidRPr="00746C0C" w:rsidRDefault="000D5FD6" w:rsidP="000D5FD6">
      <w:pPr>
        <w:jc w:val="both"/>
        <w:rPr>
          <w:rFonts w:ascii="Arial" w:hAnsi="Arial" w:cs="Arial"/>
          <w:sz w:val="24"/>
          <w:szCs w:val="24"/>
        </w:rPr>
      </w:pPr>
    </w:p>
    <w:p w14:paraId="37B6C407" w14:textId="6443692B" w:rsidR="000D5FD6" w:rsidRPr="00746C0C" w:rsidRDefault="000D5FD6" w:rsidP="000D5FD6">
      <w:pPr>
        <w:jc w:val="both"/>
        <w:rPr>
          <w:rFonts w:ascii="Arial" w:hAnsi="Arial" w:cs="Arial"/>
          <w:sz w:val="24"/>
          <w:szCs w:val="24"/>
        </w:rPr>
      </w:pPr>
      <w:proofErr w:type="spellStart"/>
      <w:r w:rsidRPr="00746C0C">
        <w:rPr>
          <w:rFonts w:ascii="Arial" w:hAnsi="Arial" w:cs="Arial"/>
          <w:sz w:val="24"/>
          <w:szCs w:val="24"/>
        </w:rPr>
        <w:t>Abstract</w:t>
      </w:r>
      <w:proofErr w:type="spellEnd"/>
      <w:r w:rsidRPr="00746C0C">
        <w:rPr>
          <w:rFonts w:ascii="Arial" w:hAnsi="Arial" w:cs="Arial"/>
          <w:sz w:val="24"/>
          <w:szCs w:val="24"/>
        </w:rPr>
        <w:t>:</w:t>
      </w:r>
    </w:p>
    <w:p w14:paraId="65389909" w14:textId="0DD41800" w:rsidR="000D5FD6" w:rsidRPr="00746C0C" w:rsidRDefault="000D5FD6" w:rsidP="000D5FD6">
      <w:pPr>
        <w:jc w:val="both"/>
        <w:rPr>
          <w:rFonts w:ascii="Arial" w:hAnsi="Arial" w:cs="Arial"/>
          <w:sz w:val="24"/>
          <w:szCs w:val="24"/>
        </w:rPr>
      </w:pPr>
      <w:r w:rsidRPr="00746C0C">
        <w:rPr>
          <w:rFonts w:ascii="Arial" w:hAnsi="Arial" w:cs="Arial"/>
          <w:sz w:val="24"/>
          <w:szCs w:val="24"/>
        </w:rPr>
        <w:t>Los agentes morales artificiales plantean cuestiones éticas complejas tanto en términos de las decisiones potenciales que pueden tomar como de las entradas que crean su arquitectura cognitiva. Existen múltiples diferencias entre la cognición humana y la artificial que crean barreras potenciales para la agencia moral artificial, al menos tal como se entiende antropocéntricamente y no está claro que los agentes morales artificiales deban emular la cognición y la toma de decisiones humanas. Es conceptualmente posible que surja una agencia moral artificial que refleje metodologías éticas alternativas sin crear desafíos ontológicos o crisis existenciales para los agentes morales humanos.</w:t>
      </w:r>
    </w:p>
    <w:p w14:paraId="1CA97D76" w14:textId="2D3ED9F5" w:rsidR="000D5FD6" w:rsidRPr="00746C0C" w:rsidRDefault="000D5FD6" w:rsidP="000D5FD6">
      <w:pPr>
        <w:jc w:val="both"/>
        <w:rPr>
          <w:rFonts w:ascii="Arial" w:hAnsi="Arial" w:cs="Arial"/>
          <w:sz w:val="24"/>
          <w:szCs w:val="24"/>
        </w:rPr>
      </w:pPr>
    </w:p>
    <w:p w14:paraId="5F3C476C" w14:textId="5EB757D9" w:rsidR="000D5FD6" w:rsidRPr="00746C0C" w:rsidRDefault="000D5FD6" w:rsidP="000D5FD6">
      <w:pPr>
        <w:jc w:val="both"/>
        <w:rPr>
          <w:rFonts w:ascii="Arial" w:hAnsi="Arial" w:cs="Arial"/>
          <w:sz w:val="24"/>
          <w:szCs w:val="24"/>
          <w:lang w:val="en-US"/>
        </w:rPr>
      </w:pPr>
      <w:proofErr w:type="spellStart"/>
      <w:r w:rsidRPr="00746C0C">
        <w:rPr>
          <w:rFonts w:ascii="Arial" w:hAnsi="Arial" w:cs="Arial"/>
          <w:sz w:val="24"/>
          <w:szCs w:val="24"/>
          <w:lang w:val="en-US"/>
        </w:rPr>
        <w:t>Referencia</w:t>
      </w:r>
      <w:proofErr w:type="spellEnd"/>
      <w:r w:rsidRPr="00746C0C">
        <w:rPr>
          <w:rFonts w:ascii="Arial" w:hAnsi="Arial" w:cs="Arial"/>
          <w:sz w:val="24"/>
          <w:szCs w:val="24"/>
          <w:lang w:val="en-US"/>
        </w:rPr>
        <w:t>:</w:t>
      </w:r>
    </w:p>
    <w:p w14:paraId="724145F2" w14:textId="77777777" w:rsidR="000D5FD6" w:rsidRPr="00746C0C" w:rsidRDefault="000D5FD6" w:rsidP="000D5FD6">
      <w:pPr>
        <w:spacing w:after="0" w:line="480" w:lineRule="auto"/>
        <w:ind w:left="480" w:hanging="480"/>
        <w:jc w:val="both"/>
        <w:rPr>
          <w:rFonts w:ascii="Arial" w:eastAsia="Times New Roman" w:hAnsi="Arial" w:cs="Arial"/>
          <w:sz w:val="24"/>
          <w:szCs w:val="24"/>
          <w:lang w:eastAsia="es-ES"/>
        </w:rPr>
      </w:pPr>
      <w:r w:rsidRPr="00746C0C">
        <w:rPr>
          <w:rFonts w:ascii="Arial" w:eastAsia="Times New Roman" w:hAnsi="Arial" w:cs="Arial"/>
          <w:sz w:val="24"/>
          <w:szCs w:val="24"/>
          <w:lang w:val="en-US" w:eastAsia="es-ES"/>
        </w:rPr>
        <w:t xml:space="preserve">Butkus, M. A. (2020). The Human Side of Artificial Intelligence. </w:t>
      </w:r>
      <w:proofErr w:type="spellStart"/>
      <w:r w:rsidRPr="00746C0C">
        <w:rPr>
          <w:rFonts w:ascii="Arial" w:eastAsia="Times New Roman" w:hAnsi="Arial" w:cs="Arial"/>
          <w:i/>
          <w:iCs/>
          <w:sz w:val="24"/>
          <w:szCs w:val="24"/>
          <w:lang w:eastAsia="es-ES"/>
        </w:rPr>
        <w:t>Science</w:t>
      </w:r>
      <w:proofErr w:type="spellEnd"/>
      <w:r w:rsidRPr="00746C0C">
        <w:rPr>
          <w:rFonts w:ascii="Arial" w:eastAsia="Times New Roman" w:hAnsi="Arial" w:cs="Arial"/>
          <w:i/>
          <w:iCs/>
          <w:sz w:val="24"/>
          <w:szCs w:val="24"/>
          <w:lang w:eastAsia="es-ES"/>
        </w:rPr>
        <w:t xml:space="preserve"> and </w:t>
      </w:r>
      <w:proofErr w:type="spellStart"/>
      <w:r w:rsidRPr="00746C0C">
        <w:rPr>
          <w:rFonts w:ascii="Arial" w:eastAsia="Times New Roman" w:hAnsi="Arial" w:cs="Arial"/>
          <w:i/>
          <w:iCs/>
          <w:sz w:val="24"/>
          <w:szCs w:val="24"/>
          <w:lang w:eastAsia="es-ES"/>
        </w:rPr>
        <w:t>Engineering</w:t>
      </w:r>
      <w:proofErr w:type="spellEnd"/>
      <w:r w:rsidRPr="00746C0C">
        <w:rPr>
          <w:rFonts w:ascii="Arial" w:eastAsia="Times New Roman" w:hAnsi="Arial" w:cs="Arial"/>
          <w:i/>
          <w:iCs/>
          <w:sz w:val="24"/>
          <w:szCs w:val="24"/>
          <w:lang w:eastAsia="es-ES"/>
        </w:rPr>
        <w:t xml:space="preserve"> </w:t>
      </w:r>
      <w:proofErr w:type="spellStart"/>
      <w:r w:rsidRPr="00746C0C">
        <w:rPr>
          <w:rFonts w:ascii="Arial" w:eastAsia="Times New Roman" w:hAnsi="Arial" w:cs="Arial"/>
          <w:i/>
          <w:iCs/>
          <w:sz w:val="24"/>
          <w:szCs w:val="24"/>
          <w:lang w:eastAsia="es-ES"/>
        </w:rPr>
        <w:t>Ethics</w:t>
      </w:r>
      <w:proofErr w:type="spellEnd"/>
      <w:r w:rsidRPr="00746C0C">
        <w:rPr>
          <w:rFonts w:ascii="Arial" w:eastAsia="Times New Roman" w:hAnsi="Arial" w:cs="Arial"/>
          <w:sz w:val="24"/>
          <w:szCs w:val="24"/>
          <w:lang w:eastAsia="es-ES"/>
        </w:rPr>
        <w:t xml:space="preserve">, </w:t>
      </w:r>
      <w:r w:rsidRPr="00746C0C">
        <w:rPr>
          <w:rFonts w:ascii="Arial" w:eastAsia="Times New Roman" w:hAnsi="Arial" w:cs="Arial"/>
          <w:i/>
          <w:iCs/>
          <w:sz w:val="24"/>
          <w:szCs w:val="24"/>
          <w:lang w:eastAsia="es-ES"/>
        </w:rPr>
        <w:t>26</w:t>
      </w:r>
      <w:r w:rsidRPr="00746C0C">
        <w:rPr>
          <w:rFonts w:ascii="Arial" w:eastAsia="Times New Roman" w:hAnsi="Arial" w:cs="Arial"/>
          <w:sz w:val="24"/>
          <w:szCs w:val="24"/>
          <w:lang w:eastAsia="es-ES"/>
        </w:rPr>
        <w:t xml:space="preserve">(5), 2427-2437. </w:t>
      </w:r>
      <w:hyperlink r:id="rId4" w:history="1">
        <w:r w:rsidRPr="00746C0C">
          <w:rPr>
            <w:rFonts w:ascii="Arial" w:eastAsia="Times New Roman" w:hAnsi="Arial" w:cs="Arial"/>
            <w:color w:val="0000FF"/>
            <w:sz w:val="24"/>
            <w:szCs w:val="24"/>
            <w:u w:val="single"/>
            <w:lang w:eastAsia="es-ES"/>
          </w:rPr>
          <w:t>https://doi.org/10.1007/s11948-020-00239-9</w:t>
        </w:r>
      </w:hyperlink>
    </w:p>
    <w:p w14:paraId="3AB20F1A" w14:textId="77777777" w:rsidR="000D5FD6" w:rsidRPr="00746C0C" w:rsidRDefault="000D5FD6">
      <w:pPr>
        <w:rPr>
          <w:rFonts w:ascii="Arial" w:hAnsi="Arial" w:cs="Arial"/>
          <w:sz w:val="24"/>
          <w:szCs w:val="24"/>
        </w:rPr>
      </w:pPr>
    </w:p>
    <w:sectPr w:rsidR="000D5FD6" w:rsidRPr="00746C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D6"/>
    <w:rsid w:val="000D5FD6"/>
    <w:rsid w:val="00395513"/>
    <w:rsid w:val="00660731"/>
    <w:rsid w:val="00746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13D8"/>
  <w15:chartTrackingRefBased/>
  <w15:docId w15:val="{5E2CFE3A-8EF9-469D-A749-47279410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D5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75753">
      <w:bodyDiv w:val="1"/>
      <w:marLeft w:val="0"/>
      <w:marRight w:val="0"/>
      <w:marTop w:val="0"/>
      <w:marBottom w:val="0"/>
      <w:divBdr>
        <w:top w:val="none" w:sz="0" w:space="0" w:color="auto"/>
        <w:left w:val="none" w:sz="0" w:space="0" w:color="auto"/>
        <w:bottom w:val="none" w:sz="0" w:space="0" w:color="auto"/>
        <w:right w:val="none" w:sz="0" w:space="0" w:color="auto"/>
      </w:divBdr>
    </w:div>
    <w:div w:id="1410882358">
      <w:bodyDiv w:val="1"/>
      <w:marLeft w:val="0"/>
      <w:marRight w:val="0"/>
      <w:marTop w:val="0"/>
      <w:marBottom w:val="0"/>
      <w:divBdr>
        <w:top w:val="none" w:sz="0" w:space="0" w:color="auto"/>
        <w:left w:val="none" w:sz="0" w:space="0" w:color="auto"/>
        <w:bottom w:val="none" w:sz="0" w:space="0" w:color="auto"/>
        <w:right w:val="none" w:sz="0" w:space="0" w:color="auto"/>
      </w:divBdr>
      <w:divsChild>
        <w:div w:id="681593243">
          <w:marLeft w:val="480"/>
          <w:marRight w:val="0"/>
          <w:marTop w:val="0"/>
          <w:marBottom w:val="0"/>
          <w:divBdr>
            <w:top w:val="none" w:sz="0" w:space="0" w:color="auto"/>
            <w:left w:val="none" w:sz="0" w:space="0" w:color="auto"/>
            <w:bottom w:val="none" w:sz="0" w:space="0" w:color="auto"/>
            <w:right w:val="none" w:sz="0" w:space="0" w:color="auto"/>
          </w:divBdr>
          <w:divsChild>
            <w:div w:id="2470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0-0023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990</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4</cp:revision>
  <dcterms:created xsi:type="dcterms:W3CDTF">2020-12-09T12:20:00Z</dcterms:created>
  <dcterms:modified xsi:type="dcterms:W3CDTF">2020-12-09T16:50:00Z</dcterms:modified>
</cp:coreProperties>
</file>