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D7028" w14:textId="65A35C34" w:rsidR="00D920AE" w:rsidRPr="00572C48" w:rsidRDefault="00D920AE" w:rsidP="00D920AE">
      <w:pPr>
        <w:jc w:val="both"/>
        <w:rPr>
          <w:rFonts w:ascii="Arial" w:hAnsi="Arial" w:cs="Arial"/>
          <w:i/>
          <w:iCs/>
          <w:sz w:val="24"/>
          <w:szCs w:val="24"/>
        </w:rPr>
      </w:pPr>
      <w:r w:rsidRPr="00572C48">
        <w:rPr>
          <w:rFonts w:ascii="Arial" w:hAnsi="Arial" w:cs="Arial"/>
          <w:i/>
          <w:iCs/>
          <w:sz w:val="24"/>
          <w:szCs w:val="24"/>
        </w:rPr>
        <w:t xml:space="preserve">Recomendamos este artículo de Dylan </w:t>
      </w:r>
      <w:proofErr w:type="spellStart"/>
      <w:r w:rsidRPr="00572C48">
        <w:rPr>
          <w:rFonts w:ascii="Arial" w:hAnsi="Arial" w:cs="Arial"/>
          <w:i/>
          <w:iCs/>
          <w:sz w:val="24"/>
          <w:szCs w:val="24"/>
        </w:rPr>
        <w:t>Cawthorne</w:t>
      </w:r>
      <w:proofErr w:type="spellEnd"/>
      <w:r w:rsidRPr="00572C48">
        <w:rPr>
          <w:rFonts w:ascii="Arial" w:hAnsi="Arial" w:cs="Arial"/>
          <w:i/>
          <w:iCs/>
          <w:sz w:val="24"/>
          <w:szCs w:val="24"/>
        </w:rPr>
        <w:t xml:space="preserve"> y </w:t>
      </w:r>
      <w:proofErr w:type="spellStart"/>
      <w:r w:rsidRPr="00572C48">
        <w:rPr>
          <w:rFonts w:ascii="Arial" w:hAnsi="Arial" w:cs="Arial"/>
          <w:i/>
          <w:iCs/>
          <w:sz w:val="24"/>
          <w:szCs w:val="24"/>
        </w:rPr>
        <w:t>Aimee</w:t>
      </w:r>
      <w:proofErr w:type="spellEnd"/>
      <w:r w:rsidRPr="00572C48">
        <w:rPr>
          <w:rFonts w:ascii="Arial" w:hAnsi="Arial" w:cs="Arial"/>
          <w:i/>
          <w:iCs/>
          <w:sz w:val="24"/>
          <w:szCs w:val="24"/>
        </w:rPr>
        <w:t xml:space="preserve"> Robbins-van </w:t>
      </w:r>
      <w:proofErr w:type="spellStart"/>
      <w:r w:rsidRPr="00572C48">
        <w:rPr>
          <w:rFonts w:ascii="Arial" w:hAnsi="Arial" w:cs="Arial"/>
          <w:i/>
          <w:iCs/>
          <w:sz w:val="24"/>
          <w:szCs w:val="24"/>
        </w:rPr>
        <w:t>Wynsberghe</w:t>
      </w:r>
      <w:proofErr w:type="spellEnd"/>
      <w:r w:rsidRPr="00572C48">
        <w:rPr>
          <w:rFonts w:ascii="Arial" w:hAnsi="Arial" w:cs="Arial"/>
          <w:i/>
          <w:iCs/>
          <w:sz w:val="24"/>
          <w:szCs w:val="24"/>
        </w:rPr>
        <w:t xml:space="preserve">, aparecido en </w:t>
      </w:r>
      <w:proofErr w:type="spellStart"/>
      <w:r w:rsidRPr="00572C48">
        <w:rPr>
          <w:rFonts w:ascii="Arial" w:hAnsi="Arial" w:cs="Arial"/>
          <w:i/>
          <w:iCs/>
          <w:sz w:val="24"/>
          <w:szCs w:val="24"/>
        </w:rPr>
        <w:t>Science</w:t>
      </w:r>
      <w:proofErr w:type="spellEnd"/>
      <w:r w:rsidRPr="00572C48">
        <w:rPr>
          <w:rFonts w:ascii="Arial" w:hAnsi="Arial" w:cs="Arial"/>
          <w:i/>
          <w:iCs/>
          <w:sz w:val="24"/>
          <w:szCs w:val="24"/>
        </w:rPr>
        <w:t xml:space="preserve"> and </w:t>
      </w:r>
      <w:proofErr w:type="spellStart"/>
      <w:r w:rsidRPr="00572C48">
        <w:rPr>
          <w:rFonts w:ascii="Arial" w:hAnsi="Arial" w:cs="Arial"/>
          <w:i/>
          <w:iCs/>
          <w:sz w:val="24"/>
          <w:szCs w:val="24"/>
        </w:rPr>
        <w:t>Engineering</w:t>
      </w:r>
      <w:proofErr w:type="spellEnd"/>
      <w:r w:rsidRPr="00572C48">
        <w:rPr>
          <w:rFonts w:ascii="Arial" w:hAnsi="Arial" w:cs="Arial"/>
          <w:i/>
          <w:iCs/>
          <w:sz w:val="24"/>
          <w:szCs w:val="24"/>
        </w:rPr>
        <w:t xml:space="preserve"> </w:t>
      </w:r>
      <w:proofErr w:type="spellStart"/>
      <w:r w:rsidRPr="00572C48">
        <w:rPr>
          <w:rFonts w:ascii="Arial" w:hAnsi="Arial" w:cs="Arial"/>
          <w:i/>
          <w:iCs/>
          <w:sz w:val="24"/>
          <w:szCs w:val="24"/>
        </w:rPr>
        <w:t>Ethics</w:t>
      </w:r>
      <w:proofErr w:type="spellEnd"/>
      <w:r w:rsidRPr="00572C48">
        <w:rPr>
          <w:rFonts w:ascii="Arial" w:hAnsi="Arial" w:cs="Arial"/>
          <w:i/>
          <w:iCs/>
          <w:sz w:val="24"/>
          <w:szCs w:val="24"/>
        </w:rPr>
        <w:t xml:space="preserve"> por su contribución a plantearse las implicancias éticas del uso público de los drones, dado su alto potencial para la vigilancia, en el ámbito de la medicina pública.</w:t>
      </w:r>
    </w:p>
    <w:p w14:paraId="4715269C" w14:textId="77777777" w:rsidR="00D920AE" w:rsidRPr="00572C48" w:rsidRDefault="00D920AE" w:rsidP="00D920AE">
      <w:pPr>
        <w:jc w:val="both"/>
        <w:rPr>
          <w:rFonts w:ascii="Arial" w:hAnsi="Arial" w:cs="Arial"/>
          <w:i/>
          <w:iCs/>
          <w:sz w:val="24"/>
          <w:szCs w:val="24"/>
        </w:rPr>
      </w:pPr>
    </w:p>
    <w:p w14:paraId="4C02DBCC" w14:textId="0B273641" w:rsidR="00D920AE" w:rsidRPr="00572C48" w:rsidRDefault="00D920AE" w:rsidP="00D920AE">
      <w:pPr>
        <w:jc w:val="both"/>
        <w:rPr>
          <w:rFonts w:ascii="Arial" w:hAnsi="Arial" w:cs="Arial"/>
          <w:b/>
          <w:bCs/>
          <w:sz w:val="24"/>
          <w:szCs w:val="24"/>
        </w:rPr>
      </w:pPr>
      <w:r w:rsidRPr="00572C48">
        <w:rPr>
          <w:rFonts w:ascii="Arial" w:hAnsi="Arial" w:cs="Arial"/>
          <w:b/>
          <w:bCs/>
          <w:sz w:val="24"/>
          <w:szCs w:val="24"/>
        </w:rPr>
        <w:t>Un marco ético para el diseño, desarrollo, implementación y evaluación de drones utilizados en la salud pública</w:t>
      </w:r>
    </w:p>
    <w:p w14:paraId="7A590499" w14:textId="1C622D49" w:rsidR="00D920AE" w:rsidRPr="00572C48" w:rsidRDefault="00D920AE" w:rsidP="00D920AE">
      <w:pPr>
        <w:jc w:val="both"/>
        <w:rPr>
          <w:rFonts w:ascii="Arial" w:hAnsi="Arial" w:cs="Arial"/>
          <w:sz w:val="24"/>
          <w:szCs w:val="24"/>
          <w:lang w:val="en-US"/>
        </w:rPr>
      </w:pPr>
      <w:r w:rsidRPr="00572C48">
        <w:rPr>
          <w:rFonts w:ascii="Arial" w:hAnsi="Arial" w:cs="Arial"/>
          <w:sz w:val="24"/>
          <w:szCs w:val="24"/>
          <w:lang w:val="en-US"/>
        </w:rPr>
        <w:t xml:space="preserve">Dylan </w:t>
      </w:r>
      <w:proofErr w:type="spellStart"/>
      <w:r w:rsidRPr="00572C48">
        <w:rPr>
          <w:rFonts w:ascii="Arial" w:hAnsi="Arial" w:cs="Arial"/>
          <w:sz w:val="24"/>
          <w:szCs w:val="24"/>
          <w:lang w:val="en-US"/>
        </w:rPr>
        <w:t>Cawthorne</w:t>
      </w:r>
      <w:proofErr w:type="spellEnd"/>
      <w:r w:rsidRPr="00572C48">
        <w:rPr>
          <w:rFonts w:ascii="Arial" w:hAnsi="Arial" w:cs="Arial"/>
          <w:sz w:val="24"/>
          <w:szCs w:val="24"/>
          <w:lang w:val="en-US"/>
        </w:rPr>
        <w:t xml:space="preserve"> &amp; Aimee Robbins-van </w:t>
      </w:r>
      <w:proofErr w:type="spellStart"/>
      <w:r w:rsidRPr="00572C48">
        <w:rPr>
          <w:rFonts w:ascii="Arial" w:hAnsi="Arial" w:cs="Arial"/>
          <w:sz w:val="24"/>
          <w:szCs w:val="24"/>
          <w:lang w:val="en-US"/>
        </w:rPr>
        <w:t>Wynsberghe</w:t>
      </w:r>
      <w:proofErr w:type="spellEnd"/>
    </w:p>
    <w:p w14:paraId="7D701DA9" w14:textId="43ECFAF4" w:rsidR="00D920AE" w:rsidRPr="00572C48" w:rsidRDefault="00D920AE" w:rsidP="00D920AE">
      <w:pPr>
        <w:jc w:val="both"/>
        <w:rPr>
          <w:rFonts w:ascii="Arial" w:hAnsi="Arial" w:cs="Arial"/>
          <w:sz w:val="24"/>
          <w:szCs w:val="24"/>
        </w:rPr>
      </w:pPr>
      <w:r w:rsidRPr="00572C48">
        <w:rPr>
          <w:rFonts w:ascii="Arial" w:hAnsi="Arial" w:cs="Arial"/>
          <w:sz w:val="24"/>
          <w:szCs w:val="24"/>
        </w:rPr>
        <w:t>23 de junio de 2020</w:t>
      </w:r>
    </w:p>
    <w:p w14:paraId="75644CA9" w14:textId="23DDF06C" w:rsidR="00D920AE" w:rsidRPr="00572C48" w:rsidRDefault="00D920AE" w:rsidP="00D920AE">
      <w:pPr>
        <w:jc w:val="both"/>
        <w:rPr>
          <w:rFonts w:ascii="Arial" w:hAnsi="Arial" w:cs="Arial"/>
          <w:sz w:val="24"/>
          <w:szCs w:val="24"/>
        </w:rPr>
      </w:pPr>
    </w:p>
    <w:p w14:paraId="145D30FC" w14:textId="1C5BFDD6" w:rsidR="00D920AE" w:rsidRPr="00572C48" w:rsidRDefault="00D920AE" w:rsidP="00D920AE">
      <w:pPr>
        <w:jc w:val="both"/>
        <w:rPr>
          <w:rFonts w:ascii="Arial" w:hAnsi="Arial" w:cs="Arial"/>
          <w:sz w:val="24"/>
          <w:szCs w:val="24"/>
        </w:rPr>
      </w:pPr>
      <w:proofErr w:type="spellStart"/>
      <w:r w:rsidRPr="00572C48">
        <w:rPr>
          <w:rFonts w:ascii="Arial" w:hAnsi="Arial" w:cs="Arial"/>
          <w:sz w:val="24"/>
          <w:szCs w:val="24"/>
        </w:rPr>
        <w:t>Abstract</w:t>
      </w:r>
      <w:proofErr w:type="spellEnd"/>
      <w:r w:rsidRPr="00572C48">
        <w:rPr>
          <w:rFonts w:ascii="Arial" w:hAnsi="Arial" w:cs="Arial"/>
          <w:sz w:val="24"/>
          <w:szCs w:val="24"/>
        </w:rPr>
        <w:t>:</w:t>
      </w:r>
    </w:p>
    <w:p w14:paraId="57260F88" w14:textId="117701D8" w:rsidR="00D920AE" w:rsidRPr="00572C48" w:rsidRDefault="00D920AE" w:rsidP="00D920AE">
      <w:pPr>
        <w:jc w:val="both"/>
        <w:rPr>
          <w:rFonts w:ascii="Arial" w:hAnsi="Arial" w:cs="Arial"/>
          <w:sz w:val="24"/>
          <w:szCs w:val="24"/>
        </w:rPr>
      </w:pPr>
      <w:r w:rsidRPr="00572C48">
        <w:rPr>
          <w:rFonts w:ascii="Arial" w:hAnsi="Arial" w:cs="Arial"/>
          <w:sz w:val="24"/>
          <w:szCs w:val="24"/>
        </w:rPr>
        <w:t xml:space="preserve">Se sugiere el uso de drones en la atención médica pública como un medio para mejorar la eficiencia en el contexto de recursos y personal limitados. Este documento comienza por enmarcar a los drones en la atención médica como un experimento social donde se necesitan pautas éticas para proteger a los afectados y al mismo tiempo darse cuenta de los beneficios que ofrece la tecnología. Luego proponemos un marco ético para facilitar el diseño, desarrollo, implementación y evaluación de drones utilizados en la salud pública. Dado el contexto sanitario, estructuramos el marco según los cuatro principios de la bioética: beneficencia, no maleficencia, autonomía y justicia, más un quinto principio de la ética de la inteligencia artificial: la </w:t>
      </w:r>
      <w:proofErr w:type="spellStart"/>
      <w:r w:rsidRPr="00572C48">
        <w:rPr>
          <w:rFonts w:ascii="Arial" w:hAnsi="Arial" w:cs="Arial"/>
          <w:sz w:val="24"/>
          <w:szCs w:val="24"/>
        </w:rPr>
        <w:t>explicabilidad</w:t>
      </w:r>
      <w:proofErr w:type="spellEnd"/>
      <w:r w:rsidRPr="00572C48">
        <w:rPr>
          <w:rFonts w:ascii="Arial" w:hAnsi="Arial" w:cs="Arial"/>
          <w:sz w:val="24"/>
          <w:szCs w:val="24"/>
        </w:rPr>
        <w:t>. Estos principios son abstractos, lo que hace que la operacionalización sea un desafío; por lo tanto, sugerimos un enfoque de traducción de acuerdo con una jerarquía de valores mediante la cual los principios éticos de alto nivel se traducen en valores humanos relevantes dentro del dominio práctico. El marco resultante es una herramienta de ética aplicada que facilita la conciencia de los problemas éticos relevantes durante el diseño, desarrollo, implementación y evaluación de drones en la atención médica pública.</w:t>
      </w:r>
    </w:p>
    <w:p w14:paraId="1D8E86C6" w14:textId="7FD52275" w:rsidR="00D920AE" w:rsidRPr="00572C48" w:rsidRDefault="00D920AE" w:rsidP="00D920AE">
      <w:pPr>
        <w:jc w:val="both"/>
        <w:rPr>
          <w:rFonts w:ascii="Arial" w:hAnsi="Arial" w:cs="Arial"/>
          <w:sz w:val="24"/>
          <w:szCs w:val="24"/>
        </w:rPr>
      </w:pPr>
    </w:p>
    <w:p w14:paraId="2E97DC1D" w14:textId="7F07533D" w:rsidR="00D920AE" w:rsidRPr="00572C48" w:rsidRDefault="00D920AE" w:rsidP="00D920AE">
      <w:pPr>
        <w:jc w:val="both"/>
        <w:rPr>
          <w:rFonts w:ascii="Arial" w:hAnsi="Arial" w:cs="Arial"/>
          <w:sz w:val="24"/>
          <w:szCs w:val="24"/>
          <w:lang w:val="en-US"/>
        </w:rPr>
      </w:pPr>
      <w:r w:rsidRPr="00572C48">
        <w:rPr>
          <w:rFonts w:ascii="Arial" w:hAnsi="Arial" w:cs="Arial"/>
          <w:sz w:val="24"/>
          <w:szCs w:val="24"/>
          <w:lang w:val="en-US"/>
        </w:rPr>
        <w:t>Referencia:</w:t>
      </w:r>
    </w:p>
    <w:p w14:paraId="45E96769" w14:textId="77777777" w:rsidR="00D920AE" w:rsidRPr="00572C48" w:rsidRDefault="00D920AE" w:rsidP="00D920AE">
      <w:pPr>
        <w:spacing w:after="0" w:line="480" w:lineRule="auto"/>
        <w:ind w:left="480" w:hanging="480"/>
        <w:jc w:val="both"/>
        <w:rPr>
          <w:rFonts w:ascii="Arial" w:eastAsia="Times New Roman" w:hAnsi="Arial" w:cs="Arial"/>
          <w:sz w:val="24"/>
          <w:szCs w:val="24"/>
          <w:lang w:eastAsia="es-ES"/>
        </w:rPr>
      </w:pPr>
      <w:r w:rsidRPr="00572C48">
        <w:rPr>
          <w:rFonts w:ascii="Arial" w:eastAsia="Times New Roman" w:hAnsi="Arial" w:cs="Arial"/>
          <w:sz w:val="24"/>
          <w:szCs w:val="24"/>
          <w:lang w:val="en-US" w:eastAsia="es-ES"/>
        </w:rPr>
        <w:t xml:space="preserve">Cawthorne, D., &amp; Robbins-van Wynsberghe, A. (2020). An Ethical Framework for the Design, Development, Implementation, and Assessment of Drones Used in Public Healthcare. </w:t>
      </w:r>
      <w:proofErr w:type="spellStart"/>
      <w:r w:rsidRPr="00572C48">
        <w:rPr>
          <w:rFonts w:ascii="Arial" w:eastAsia="Times New Roman" w:hAnsi="Arial" w:cs="Arial"/>
          <w:i/>
          <w:iCs/>
          <w:sz w:val="24"/>
          <w:szCs w:val="24"/>
          <w:lang w:eastAsia="es-ES"/>
        </w:rPr>
        <w:t>Science</w:t>
      </w:r>
      <w:proofErr w:type="spellEnd"/>
      <w:r w:rsidRPr="00572C48">
        <w:rPr>
          <w:rFonts w:ascii="Arial" w:eastAsia="Times New Roman" w:hAnsi="Arial" w:cs="Arial"/>
          <w:i/>
          <w:iCs/>
          <w:sz w:val="24"/>
          <w:szCs w:val="24"/>
          <w:lang w:eastAsia="es-ES"/>
        </w:rPr>
        <w:t xml:space="preserve"> and </w:t>
      </w:r>
      <w:proofErr w:type="spellStart"/>
      <w:r w:rsidRPr="00572C48">
        <w:rPr>
          <w:rFonts w:ascii="Arial" w:eastAsia="Times New Roman" w:hAnsi="Arial" w:cs="Arial"/>
          <w:i/>
          <w:iCs/>
          <w:sz w:val="24"/>
          <w:szCs w:val="24"/>
          <w:lang w:eastAsia="es-ES"/>
        </w:rPr>
        <w:t>Engineering</w:t>
      </w:r>
      <w:proofErr w:type="spellEnd"/>
      <w:r w:rsidRPr="00572C48">
        <w:rPr>
          <w:rFonts w:ascii="Arial" w:eastAsia="Times New Roman" w:hAnsi="Arial" w:cs="Arial"/>
          <w:i/>
          <w:iCs/>
          <w:sz w:val="24"/>
          <w:szCs w:val="24"/>
          <w:lang w:eastAsia="es-ES"/>
        </w:rPr>
        <w:t xml:space="preserve"> </w:t>
      </w:r>
      <w:proofErr w:type="spellStart"/>
      <w:r w:rsidRPr="00572C48">
        <w:rPr>
          <w:rFonts w:ascii="Arial" w:eastAsia="Times New Roman" w:hAnsi="Arial" w:cs="Arial"/>
          <w:i/>
          <w:iCs/>
          <w:sz w:val="24"/>
          <w:szCs w:val="24"/>
          <w:lang w:eastAsia="es-ES"/>
        </w:rPr>
        <w:t>Ethics</w:t>
      </w:r>
      <w:proofErr w:type="spellEnd"/>
      <w:r w:rsidRPr="00572C48">
        <w:rPr>
          <w:rFonts w:ascii="Arial" w:eastAsia="Times New Roman" w:hAnsi="Arial" w:cs="Arial"/>
          <w:sz w:val="24"/>
          <w:szCs w:val="24"/>
          <w:lang w:eastAsia="es-ES"/>
        </w:rPr>
        <w:t xml:space="preserve">, </w:t>
      </w:r>
      <w:r w:rsidRPr="00572C48">
        <w:rPr>
          <w:rFonts w:ascii="Arial" w:eastAsia="Times New Roman" w:hAnsi="Arial" w:cs="Arial"/>
          <w:i/>
          <w:iCs/>
          <w:sz w:val="24"/>
          <w:szCs w:val="24"/>
          <w:lang w:eastAsia="es-ES"/>
        </w:rPr>
        <w:t>26</w:t>
      </w:r>
      <w:r w:rsidRPr="00572C48">
        <w:rPr>
          <w:rFonts w:ascii="Arial" w:eastAsia="Times New Roman" w:hAnsi="Arial" w:cs="Arial"/>
          <w:sz w:val="24"/>
          <w:szCs w:val="24"/>
          <w:lang w:eastAsia="es-ES"/>
        </w:rPr>
        <w:t xml:space="preserve">(5), 2867-2891. </w:t>
      </w:r>
      <w:hyperlink r:id="rId4" w:history="1">
        <w:r w:rsidRPr="00572C48">
          <w:rPr>
            <w:rFonts w:ascii="Arial" w:eastAsia="Times New Roman" w:hAnsi="Arial" w:cs="Arial"/>
            <w:color w:val="0000FF"/>
            <w:sz w:val="24"/>
            <w:szCs w:val="24"/>
            <w:u w:val="single"/>
            <w:lang w:eastAsia="es-ES"/>
          </w:rPr>
          <w:t>https://doi.org/10.1007/s11948-020-00233-1</w:t>
        </w:r>
      </w:hyperlink>
    </w:p>
    <w:p w14:paraId="571137E1" w14:textId="77777777" w:rsidR="00D920AE" w:rsidRPr="00572C48" w:rsidRDefault="00D920AE">
      <w:pPr>
        <w:rPr>
          <w:rFonts w:ascii="Arial" w:hAnsi="Arial" w:cs="Arial"/>
        </w:rPr>
      </w:pPr>
    </w:p>
    <w:sectPr w:rsidR="00D920AE" w:rsidRPr="00572C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AE"/>
    <w:rsid w:val="00572C48"/>
    <w:rsid w:val="00995FAA"/>
    <w:rsid w:val="00D920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5239"/>
  <w15:chartTrackingRefBased/>
  <w15:docId w15:val="{676349E0-99E5-42DE-8F61-8CA8FC89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920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037348">
      <w:bodyDiv w:val="1"/>
      <w:marLeft w:val="0"/>
      <w:marRight w:val="0"/>
      <w:marTop w:val="0"/>
      <w:marBottom w:val="0"/>
      <w:divBdr>
        <w:top w:val="none" w:sz="0" w:space="0" w:color="auto"/>
        <w:left w:val="none" w:sz="0" w:space="0" w:color="auto"/>
        <w:bottom w:val="none" w:sz="0" w:space="0" w:color="auto"/>
        <w:right w:val="none" w:sz="0" w:space="0" w:color="auto"/>
      </w:divBdr>
    </w:div>
    <w:div w:id="1706442513">
      <w:bodyDiv w:val="1"/>
      <w:marLeft w:val="0"/>
      <w:marRight w:val="0"/>
      <w:marTop w:val="0"/>
      <w:marBottom w:val="0"/>
      <w:divBdr>
        <w:top w:val="none" w:sz="0" w:space="0" w:color="auto"/>
        <w:left w:val="none" w:sz="0" w:space="0" w:color="auto"/>
        <w:bottom w:val="none" w:sz="0" w:space="0" w:color="auto"/>
        <w:right w:val="none" w:sz="0" w:space="0" w:color="auto"/>
      </w:divBdr>
      <w:divsChild>
        <w:div w:id="11618261">
          <w:marLeft w:val="480"/>
          <w:marRight w:val="0"/>
          <w:marTop w:val="0"/>
          <w:marBottom w:val="0"/>
          <w:divBdr>
            <w:top w:val="none" w:sz="0" w:space="0" w:color="auto"/>
            <w:left w:val="none" w:sz="0" w:space="0" w:color="auto"/>
            <w:bottom w:val="none" w:sz="0" w:space="0" w:color="auto"/>
            <w:right w:val="none" w:sz="0" w:space="0" w:color="auto"/>
          </w:divBdr>
          <w:divsChild>
            <w:div w:id="4498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0-0023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2020-11-06T16:02:00Z</dcterms:created>
  <dcterms:modified xsi:type="dcterms:W3CDTF">2020-11-06T16:03:00Z</dcterms:modified>
</cp:coreProperties>
</file>