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19EA4" w14:textId="7C382EFA" w:rsidR="00C848B4" w:rsidRPr="00835F21" w:rsidRDefault="00C848B4" w:rsidP="00C848B4">
      <w:pPr>
        <w:jc w:val="both"/>
        <w:rPr>
          <w:rFonts w:ascii="Arial" w:hAnsi="Arial" w:cs="Arial"/>
          <w:i/>
          <w:iCs/>
          <w:sz w:val="24"/>
          <w:szCs w:val="24"/>
        </w:rPr>
      </w:pPr>
      <w:r w:rsidRPr="00835F21">
        <w:rPr>
          <w:rFonts w:ascii="Arial" w:hAnsi="Arial" w:cs="Arial"/>
          <w:i/>
          <w:iCs/>
          <w:sz w:val="24"/>
          <w:szCs w:val="24"/>
        </w:rPr>
        <w:t xml:space="preserve">Recomendamos este artículo aparecido en la revista </w:t>
      </w:r>
      <w:proofErr w:type="spellStart"/>
      <w:r w:rsidRPr="00835F21">
        <w:rPr>
          <w:rFonts w:ascii="Arial" w:hAnsi="Arial" w:cs="Arial"/>
          <w:i/>
          <w:iCs/>
          <w:sz w:val="24"/>
          <w:szCs w:val="24"/>
        </w:rPr>
        <w:t>Science</w:t>
      </w:r>
      <w:proofErr w:type="spellEnd"/>
      <w:r w:rsidRPr="00835F21">
        <w:rPr>
          <w:rFonts w:ascii="Arial" w:hAnsi="Arial" w:cs="Arial"/>
          <w:i/>
          <w:iCs/>
          <w:sz w:val="24"/>
          <w:szCs w:val="24"/>
        </w:rPr>
        <w:t xml:space="preserve"> and </w:t>
      </w:r>
      <w:proofErr w:type="spellStart"/>
      <w:r w:rsidRPr="00835F21">
        <w:rPr>
          <w:rFonts w:ascii="Arial" w:hAnsi="Arial" w:cs="Arial"/>
          <w:i/>
          <w:iCs/>
          <w:sz w:val="24"/>
          <w:szCs w:val="24"/>
        </w:rPr>
        <w:t>Engineering</w:t>
      </w:r>
      <w:proofErr w:type="spellEnd"/>
      <w:r w:rsidRPr="00835F21">
        <w:rPr>
          <w:rFonts w:ascii="Arial" w:hAnsi="Arial" w:cs="Arial"/>
          <w:i/>
          <w:iCs/>
          <w:sz w:val="24"/>
          <w:szCs w:val="24"/>
        </w:rPr>
        <w:t xml:space="preserve"> </w:t>
      </w:r>
      <w:proofErr w:type="spellStart"/>
      <w:r w:rsidRPr="00835F21">
        <w:rPr>
          <w:rFonts w:ascii="Arial" w:hAnsi="Arial" w:cs="Arial"/>
          <w:i/>
          <w:iCs/>
          <w:sz w:val="24"/>
          <w:szCs w:val="24"/>
        </w:rPr>
        <w:t>Ethics</w:t>
      </w:r>
      <w:proofErr w:type="spellEnd"/>
      <w:r w:rsidRPr="00835F21">
        <w:rPr>
          <w:rFonts w:ascii="Arial" w:hAnsi="Arial" w:cs="Arial"/>
          <w:i/>
          <w:iCs/>
          <w:sz w:val="24"/>
          <w:szCs w:val="24"/>
        </w:rPr>
        <w:t xml:space="preserve"> por poner de relieve las implicaciones éticas de que la tecnología adquiera la capacidad de hacer transparentes nuestros estados mentales.</w:t>
      </w:r>
    </w:p>
    <w:p w14:paraId="126F1499" w14:textId="77777777" w:rsidR="00C848B4" w:rsidRPr="00835F21" w:rsidRDefault="00C848B4" w:rsidP="00C848B4">
      <w:pPr>
        <w:jc w:val="both"/>
        <w:rPr>
          <w:rFonts w:ascii="Arial" w:hAnsi="Arial" w:cs="Arial"/>
          <w:i/>
          <w:iCs/>
          <w:sz w:val="24"/>
          <w:szCs w:val="24"/>
        </w:rPr>
      </w:pPr>
    </w:p>
    <w:p w14:paraId="50EE690F" w14:textId="00B46E8C" w:rsidR="00C848B4" w:rsidRPr="00835F21" w:rsidRDefault="00C848B4" w:rsidP="00C848B4">
      <w:pPr>
        <w:jc w:val="both"/>
        <w:rPr>
          <w:rFonts w:ascii="Arial" w:hAnsi="Arial" w:cs="Arial"/>
          <w:b/>
          <w:bCs/>
          <w:sz w:val="24"/>
          <w:szCs w:val="24"/>
        </w:rPr>
      </w:pPr>
      <w:r w:rsidRPr="00835F21">
        <w:rPr>
          <w:rFonts w:ascii="Arial" w:hAnsi="Arial" w:cs="Arial"/>
          <w:b/>
          <w:bCs/>
          <w:sz w:val="24"/>
          <w:szCs w:val="24"/>
        </w:rPr>
        <w:t xml:space="preserve">Grabación cerebral, lectura mental y </w:t>
      </w:r>
      <w:proofErr w:type="spellStart"/>
      <w:r w:rsidRPr="00835F21">
        <w:rPr>
          <w:rFonts w:ascii="Arial" w:hAnsi="Arial" w:cs="Arial"/>
          <w:b/>
          <w:bCs/>
          <w:sz w:val="24"/>
          <w:szCs w:val="24"/>
        </w:rPr>
        <w:t>neurotecnología</w:t>
      </w:r>
      <w:proofErr w:type="spellEnd"/>
      <w:r w:rsidRPr="00835F21">
        <w:rPr>
          <w:rFonts w:ascii="Arial" w:hAnsi="Arial" w:cs="Arial"/>
          <w:b/>
          <w:bCs/>
          <w:sz w:val="24"/>
          <w:szCs w:val="24"/>
        </w:rPr>
        <w:t xml:space="preserve">: cuestiones éticas sobre dispositivos de consumo hasta la decodificación cerebral del habla </w:t>
      </w:r>
    </w:p>
    <w:p w14:paraId="01064586" w14:textId="6722A50F" w:rsidR="00C848B4" w:rsidRPr="00835F21" w:rsidRDefault="00C848B4" w:rsidP="00C848B4">
      <w:pPr>
        <w:jc w:val="both"/>
        <w:rPr>
          <w:rFonts w:ascii="Arial" w:hAnsi="Arial" w:cs="Arial"/>
          <w:sz w:val="24"/>
          <w:szCs w:val="24"/>
          <w:lang w:val="en-US"/>
        </w:rPr>
      </w:pPr>
      <w:r w:rsidRPr="00835F21">
        <w:rPr>
          <w:rFonts w:ascii="Arial" w:hAnsi="Arial" w:cs="Arial"/>
          <w:sz w:val="24"/>
          <w:szCs w:val="24"/>
          <w:lang w:val="en-US"/>
        </w:rPr>
        <w:t xml:space="preserve">Stephen Rainey, </w:t>
      </w:r>
      <w:proofErr w:type="spellStart"/>
      <w:r w:rsidRPr="00835F21">
        <w:rPr>
          <w:rFonts w:ascii="Arial" w:hAnsi="Arial" w:cs="Arial"/>
          <w:sz w:val="24"/>
          <w:szCs w:val="24"/>
          <w:lang w:val="en-US"/>
        </w:rPr>
        <w:t>Stéphanie</w:t>
      </w:r>
      <w:proofErr w:type="spellEnd"/>
      <w:r w:rsidRPr="00835F21">
        <w:rPr>
          <w:rFonts w:ascii="Arial" w:hAnsi="Arial" w:cs="Arial"/>
          <w:sz w:val="24"/>
          <w:szCs w:val="24"/>
          <w:lang w:val="en-US"/>
        </w:rPr>
        <w:t xml:space="preserve"> Martin, Andy Christen, Pierre </w:t>
      </w:r>
      <w:proofErr w:type="spellStart"/>
      <w:r w:rsidRPr="00835F21">
        <w:rPr>
          <w:rFonts w:ascii="Arial" w:hAnsi="Arial" w:cs="Arial"/>
          <w:sz w:val="24"/>
          <w:szCs w:val="24"/>
          <w:lang w:val="en-US"/>
        </w:rPr>
        <w:t>Mégevand</w:t>
      </w:r>
      <w:proofErr w:type="spellEnd"/>
      <w:r w:rsidRPr="00835F21">
        <w:rPr>
          <w:rFonts w:ascii="Arial" w:hAnsi="Arial" w:cs="Arial"/>
          <w:sz w:val="24"/>
          <w:szCs w:val="24"/>
          <w:lang w:val="en-US"/>
        </w:rPr>
        <w:t xml:space="preserve"> &amp; Eric </w:t>
      </w:r>
      <w:proofErr w:type="spellStart"/>
      <w:r w:rsidRPr="00835F21">
        <w:rPr>
          <w:rFonts w:ascii="Arial" w:hAnsi="Arial" w:cs="Arial"/>
          <w:sz w:val="24"/>
          <w:szCs w:val="24"/>
          <w:lang w:val="en-US"/>
        </w:rPr>
        <w:t>Fourneret</w:t>
      </w:r>
      <w:proofErr w:type="spellEnd"/>
    </w:p>
    <w:p w14:paraId="37231827" w14:textId="34A3B20A" w:rsidR="00C848B4" w:rsidRPr="00835F21" w:rsidRDefault="00C848B4" w:rsidP="00C848B4">
      <w:pPr>
        <w:jc w:val="both"/>
        <w:rPr>
          <w:rFonts w:ascii="Arial" w:hAnsi="Arial" w:cs="Arial"/>
          <w:sz w:val="24"/>
          <w:szCs w:val="24"/>
          <w:lang w:val="es-CL"/>
        </w:rPr>
      </w:pPr>
      <w:r w:rsidRPr="00835F21">
        <w:rPr>
          <w:rFonts w:ascii="Arial" w:hAnsi="Arial" w:cs="Arial"/>
          <w:sz w:val="24"/>
          <w:szCs w:val="24"/>
          <w:lang w:val="es-CL"/>
        </w:rPr>
        <w:t>30 de abril de 2020</w:t>
      </w:r>
    </w:p>
    <w:p w14:paraId="06F1F550" w14:textId="77777777" w:rsidR="00C848B4" w:rsidRPr="00835F21" w:rsidRDefault="00C848B4" w:rsidP="00C848B4">
      <w:pPr>
        <w:jc w:val="both"/>
        <w:rPr>
          <w:rFonts w:ascii="Arial" w:hAnsi="Arial" w:cs="Arial"/>
          <w:sz w:val="24"/>
          <w:szCs w:val="24"/>
          <w:lang w:val="es-CL"/>
        </w:rPr>
      </w:pPr>
    </w:p>
    <w:p w14:paraId="3D6D92A3" w14:textId="0B5CC313" w:rsidR="00C848B4" w:rsidRPr="00835F21" w:rsidRDefault="00C848B4" w:rsidP="00C848B4">
      <w:pPr>
        <w:jc w:val="both"/>
        <w:rPr>
          <w:rFonts w:ascii="Arial" w:hAnsi="Arial" w:cs="Arial"/>
          <w:b/>
          <w:bCs/>
          <w:sz w:val="24"/>
          <w:szCs w:val="24"/>
          <w:lang w:val="es-CL"/>
        </w:rPr>
      </w:pPr>
      <w:proofErr w:type="spellStart"/>
      <w:r w:rsidRPr="00835F21">
        <w:rPr>
          <w:rFonts w:ascii="Arial" w:hAnsi="Arial" w:cs="Arial"/>
          <w:b/>
          <w:bCs/>
          <w:sz w:val="24"/>
          <w:szCs w:val="24"/>
          <w:lang w:val="es-CL"/>
        </w:rPr>
        <w:t>Abstract</w:t>
      </w:r>
      <w:proofErr w:type="spellEnd"/>
      <w:r w:rsidRPr="00835F21">
        <w:rPr>
          <w:rFonts w:ascii="Arial" w:hAnsi="Arial" w:cs="Arial"/>
          <w:b/>
          <w:bCs/>
          <w:sz w:val="24"/>
          <w:szCs w:val="24"/>
          <w:lang w:val="es-CL"/>
        </w:rPr>
        <w:t>:</w:t>
      </w:r>
    </w:p>
    <w:p w14:paraId="0C4BEAE7" w14:textId="528F9420" w:rsidR="00C848B4" w:rsidRPr="00835F21" w:rsidRDefault="00C848B4" w:rsidP="00C848B4">
      <w:pPr>
        <w:jc w:val="both"/>
        <w:rPr>
          <w:rFonts w:ascii="Arial" w:hAnsi="Arial" w:cs="Arial"/>
          <w:sz w:val="24"/>
          <w:szCs w:val="24"/>
        </w:rPr>
      </w:pPr>
      <w:r w:rsidRPr="00835F21">
        <w:rPr>
          <w:rFonts w:ascii="Arial" w:hAnsi="Arial" w:cs="Arial"/>
          <w:sz w:val="24"/>
          <w:szCs w:val="24"/>
        </w:rPr>
        <w:t>Las tecnologías de lectura del cerebro se están desarrollando rápidamente en varios campos de la neurociencia. Estas tecnologías pueden registrar, procesar y decodificar señales neuronales. Esto se ha descrito como "tecnologías que leen la mente" en algunos casos, especialmente en los medios populares. ¿Debería preocuparse el público en general por este tipo de tecnología? ¿Puede realmente leer la mente? Las preocupaciones sobre la lectura de mentes pueden incluir la idea de que, al tener la mente abierta a la vista, la posibilidad de la libre deliberación y la autoconcepción se erosionan si no se tiene la libertad de reflexionar sobre las cosas en privado. Temas que incluyen la privacidad, la libertad cognitiva, la autoconcepción y la expresión parecen ser áreas de vital preocupación ética. En general, este artículo explora si las tecnologías de lectura del cerebro son realmente tecnologías de lectura de mentes. Si es así, deben desarrollarse formas éticas de abordarlas. Si no es así, los investigadores y los desarrolladores de tecnología deben encontrar formas de describirlas con mayor precisión, con el fin de disipar preocupaciones injustificadas y abordar adecuadamente aquellas que están justificadas.</w:t>
      </w:r>
    </w:p>
    <w:p w14:paraId="69328004" w14:textId="516604F9" w:rsidR="00C848B4" w:rsidRPr="00835F21" w:rsidRDefault="00C848B4" w:rsidP="00C848B4">
      <w:pPr>
        <w:jc w:val="both"/>
        <w:rPr>
          <w:rFonts w:ascii="Arial" w:hAnsi="Arial" w:cs="Arial"/>
          <w:sz w:val="24"/>
          <w:szCs w:val="24"/>
        </w:rPr>
      </w:pPr>
    </w:p>
    <w:p w14:paraId="51D9B765" w14:textId="0A5BB028" w:rsidR="00C848B4" w:rsidRPr="00835F21" w:rsidRDefault="00C848B4" w:rsidP="00C848B4">
      <w:pPr>
        <w:jc w:val="both"/>
        <w:rPr>
          <w:rFonts w:ascii="Arial" w:hAnsi="Arial" w:cs="Arial"/>
          <w:b/>
          <w:bCs/>
          <w:sz w:val="24"/>
          <w:szCs w:val="24"/>
          <w:lang w:val="en-US"/>
        </w:rPr>
      </w:pPr>
      <w:proofErr w:type="spellStart"/>
      <w:r w:rsidRPr="00835F21">
        <w:rPr>
          <w:rFonts w:ascii="Arial" w:hAnsi="Arial" w:cs="Arial"/>
          <w:b/>
          <w:bCs/>
          <w:sz w:val="24"/>
          <w:szCs w:val="24"/>
          <w:lang w:val="en-US"/>
        </w:rPr>
        <w:t>Referencia</w:t>
      </w:r>
      <w:proofErr w:type="spellEnd"/>
      <w:r w:rsidRPr="00835F21">
        <w:rPr>
          <w:rFonts w:ascii="Arial" w:hAnsi="Arial" w:cs="Arial"/>
          <w:b/>
          <w:bCs/>
          <w:sz w:val="24"/>
          <w:szCs w:val="24"/>
          <w:lang w:val="en-US"/>
        </w:rPr>
        <w:t>:</w:t>
      </w:r>
    </w:p>
    <w:p w14:paraId="0141FE1F" w14:textId="77777777" w:rsidR="00C848B4" w:rsidRPr="00835F21" w:rsidRDefault="00C848B4" w:rsidP="00C848B4">
      <w:pPr>
        <w:spacing w:after="0" w:line="480" w:lineRule="auto"/>
        <w:ind w:left="480" w:hanging="480"/>
        <w:jc w:val="both"/>
        <w:rPr>
          <w:rFonts w:ascii="Arial" w:eastAsia="Times New Roman" w:hAnsi="Arial" w:cs="Arial"/>
          <w:sz w:val="24"/>
          <w:szCs w:val="24"/>
          <w:lang w:eastAsia="es-ES"/>
        </w:rPr>
      </w:pPr>
      <w:r w:rsidRPr="00835F21">
        <w:rPr>
          <w:rFonts w:ascii="Arial" w:eastAsia="Times New Roman" w:hAnsi="Arial" w:cs="Arial"/>
          <w:sz w:val="24"/>
          <w:szCs w:val="24"/>
          <w:lang w:val="en-US" w:eastAsia="es-ES"/>
        </w:rPr>
        <w:t xml:space="preserve">Rainey, S., Martin, S., Christen, A., </w:t>
      </w:r>
      <w:proofErr w:type="spellStart"/>
      <w:r w:rsidRPr="00835F21">
        <w:rPr>
          <w:rFonts w:ascii="Arial" w:eastAsia="Times New Roman" w:hAnsi="Arial" w:cs="Arial"/>
          <w:sz w:val="24"/>
          <w:szCs w:val="24"/>
          <w:lang w:val="en-US" w:eastAsia="es-ES"/>
        </w:rPr>
        <w:t>Mégevand</w:t>
      </w:r>
      <w:proofErr w:type="spellEnd"/>
      <w:r w:rsidRPr="00835F21">
        <w:rPr>
          <w:rFonts w:ascii="Arial" w:eastAsia="Times New Roman" w:hAnsi="Arial" w:cs="Arial"/>
          <w:sz w:val="24"/>
          <w:szCs w:val="24"/>
          <w:lang w:val="en-US" w:eastAsia="es-ES"/>
        </w:rPr>
        <w:t xml:space="preserve">, P., &amp; </w:t>
      </w:r>
      <w:proofErr w:type="spellStart"/>
      <w:r w:rsidRPr="00835F21">
        <w:rPr>
          <w:rFonts w:ascii="Arial" w:eastAsia="Times New Roman" w:hAnsi="Arial" w:cs="Arial"/>
          <w:sz w:val="24"/>
          <w:szCs w:val="24"/>
          <w:lang w:val="en-US" w:eastAsia="es-ES"/>
        </w:rPr>
        <w:t>Fourneret</w:t>
      </w:r>
      <w:proofErr w:type="spellEnd"/>
      <w:r w:rsidRPr="00835F21">
        <w:rPr>
          <w:rFonts w:ascii="Arial" w:eastAsia="Times New Roman" w:hAnsi="Arial" w:cs="Arial"/>
          <w:sz w:val="24"/>
          <w:szCs w:val="24"/>
          <w:lang w:val="en-US" w:eastAsia="es-ES"/>
        </w:rPr>
        <w:t xml:space="preserve">, E. (2020). Brain Recording, Mind-Reading, and Neurotechnology: Ethical Issues from Consumer Devices to Brain-Based Speech Decoding. </w:t>
      </w:r>
      <w:proofErr w:type="spellStart"/>
      <w:r w:rsidRPr="00835F21">
        <w:rPr>
          <w:rFonts w:ascii="Arial" w:eastAsia="Times New Roman" w:hAnsi="Arial" w:cs="Arial"/>
          <w:i/>
          <w:iCs/>
          <w:sz w:val="24"/>
          <w:szCs w:val="24"/>
          <w:lang w:eastAsia="es-ES"/>
        </w:rPr>
        <w:t>Science</w:t>
      </w:r>
      <w:proofErr w:type="spellEnd"/>
      <w:r w:rsidRPr="00835F21">
        <w:rPr>
          <w:rFonts w:ascii="Arial" w:eastAsia="Times New Roman" w:hAnsi="Arial" w:cs="Arial"/>
          <w:i/>
          <w:iCs/>
          <w:sz w:val="24"/>
          <w:szCs w:val="24"/>
          <w:lang w:eastAsia="es-ES"/>
        </w:rPr>
        <w:t xml:space="preserve"> and </w:t>
      </w:r>
      <w:proofErr w:type="spellStart"/>
      <w:r w:rsidRPr="00835F21">
        <w:rPr>
          <w:rFonts w:ascii="Arial" w:eastAsia="Times New Roman" w:hAnsi="Arial" w:cs="Arial"/>
          <w:i/>
          <w:iCs/>
          <w:sz w:val="24"/>
          <w:szCs w:val="24"/>
          <w:lang w:eastAsia="es-ES"/>
        </w:rPr>
        <w:t>Engineering</w:t>
      </w:r>
      <w:proofErr w:type="spellEnd"/>
      <w:r w:rsidRPr="00835F21">
        <w:rPr>
          <w:rFonts w:ascii="Arial" w:eastAsia="Times New Roman" w:hAnsi="Arial" w:cs="Arial"/>
          <w:i/>
          <w:iCs/>
          <w:sz w:val="24"/>
          <w:szCs w:val="24"/>
          <w:lang w:eastAsia="es-ES"/>
        </w:rPr>
        <w:t xml:space="preserve"> </w:t>
      </w:r>
      <w:proofErr w:type="spellStart"/>
      <w:r w:rsidRPr="00835F21">
        <w:rPr>
          <w:rFonts w:ascii="Arial" w:eastAsia="Times New Roman" w:hAnsi="Arial" w:cs="Arial"/>
          <w:i/>
          <w:iCs/>
          <w:sz w:val="24"/>
          <w:szCs w:val="24"/>
          <w:lang w:eastAsia="es-ES"/>
        </w:rPr>
        <w:t>Ethics</w:t>
      </w:r>
      <w:proofErr w:type="spellEnd"/>
      <w:r w:rsidRPr="00835F21">
        <w:rPr>
          <w:rFonts w:ascii="Arial" w:eastAsia="Times New Roman" w:hAnsi="Arial" w:cs="Arial"/>
          <w:sz w:val="24"/>
          <w:szCs w:val="24"/>
          <w:lang w:eastAsia="es-ES"/>
        </w:rPr>
        <w:t xml:space="preserve">, </w:t>
      </w:r>
      <w:r w:rsidRPr="00835F21">
        <w:rPr>
          <w:rFonts w:ascii="Arial" w:eastAsia="Times New Roman" w:hAnsi="Arial" w:cs="Arial"/>
          <w:i/>
          <w:iCs/>
          <w:sz w:val="24"/>
          <w:szCs w:val="24"/>
          <w:lang w:eastAsia="es-ES"/>
        </w:rPr>
        <w:t>26</w:t>
      </w:r>
      <w:r w:rsidRPr="00835F21">
        <w:rPr>
          <w:rFonts w:ascii="Arial" w:eastAsia="Times New Roman" w:hAnsi="Arial" w:cs="Arial"/>
          <w:sz w:val="24"/>
          <w:szCs w:val="24"/>
          <w:lang w:eastAsia="es-ES"/>
        </w:rPr>
        <w:t xml:space="preserve">(4), 2295-2311. </w:t>
      </w:r>
      <w:hyperlink r:id="rId4" w:history="1">
        <w:r w:rsidRPr="00835F21">
          <w:rPr>
            <w:rFonts w:ascii="Arial" w:eastAsia="Times New Roman" w:hAnsi="Arial" w:cs="Arial"/>
            <w:color w:val="0000FF"/>
            <w:sz w:val="24"/>
            <w:szCs w:val="24"/>
            <w:u w:val="single"/>
            <w:lang w:eastAsia="es-ES"/>
          </w:rPr>
          <w:t>https://doi.org/10.1007/s11948-020-00218-0</w:t>
        </w:r>
      </w:hyperlink>
    </w:p>
    <w:p w14:paraId="7A81B243" w14:textId="77777777" w:rsidR="00C848B4" w:rsidRPr="00835F21" w:rsidRDefault="00C848B4">
      <w:pPr>
        <w:rPr>
          <w:rFonts w:ascii="Arial" w:hAnsi="Arial" w:cs="Arial"/>
          <w:sz w:val="24"/>
          <w:szCs w:val="24"/>
        </w:rPr>
      </w:pPr>
    </w:p>
    <w:p w14:paraId="292EFAE3" w14:textId="77777777" w:rsidR="00C848B4" w:rsidRPr="00835F21" w:rsidRDefault="00C848B4">
      <w:pPr>
        <w:rPr>
          <w:rFonts w:ascii="Arial" w:hAnsi="Arial" w:cs="Arial"/>
          <w:sz w:val="24"/>
          <w:szCs w:val="24"/>
        </w:rPr>
      </w:pPr>
    </w:p>
    <w:sectPr w:rsidR="00C848B4" w:rsidRPr="00835F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B4"/>
    <w:rsid w:val="001920DF"/>
    <w:rsid w:val="00835F21"/>
    <w:rsid w:val="00C84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ACCE"/>
  <w15:chartTrackingRefBased/>
  <w15:docId w15:val="{1048F041-5DC4-49E5-8592-7672E05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84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64150">
      <w:bodyDiv w:val="1"/>
      <w:marLeft w:val="0"/>
      <w:marRight w:val="0"/>
      <w:marTop w:val="0"/>
      <w:marBottom w:val="0"/>
      <w:divBdr>
        <w:top w:val="none" w:sz="0" w:space="0" w:color="auto"/>
        <w:left w:val="none" w:sz="0" w:space="0" w:color="auto"/>
        <w:bottom w:val="none" w:sz="0" w:space="0" w:color="auto"/>
        <w:right w:val="none" w:sz="0" w:space="0" w:color="auto"/>
      </w:divBdr>
      <w:divsChild>
        <w:div w:id="2075006050">
          <w:marLeft w:val="480"/>
          <w:marRight w:val="0"/>
          <w:marTop w:val="0"/>
          <w:marBottom w:val="0"/>
          <w:divBdr>
            <w:top w:val="none" w:sz="0" w:space="0" w:color="auto"/>
            <w:left w:val="none" w:sz="0" w:space="0" w:color="auto"/>
            <w:bottom w:val="none" w:sz="0" w:space="0" w:color="auto"/>
            <w:right w:val="none" w:sz="0" w:space="0" w:color="auto"/>
          </w:divBdr>
          <w:divsChild>
            <w:div w:id="1822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21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2020-10-13T12:37:00Z</dcterms:created>
  <dcterms:modified xsi:type="dcterms:W3CDTF">2020-10-13T13:22:00Z</dcterms:modified>
</cp:coreProperties>
</file>