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3D149" w14:textId="3D8C30F4" w:rsidR="00D61884" w:rsidRPr="000D326D" w:rsidRDefault="00D61884" w:rsidP="00D61884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D326D">
        <w:rPr>
          <w:rFonts w:ascii="Arial" w:hAnsi="Arial" w:cs="Arial"/>
          <w:i/>
          <w:iCs/>
          <w:sz w:val="24"/>
          <w:szCs w:val="24"/>
        </w:rPr>
        <w:t xml:space="preserve">Recomendamos este artículo de Landon J. </w:t>
      </w:r>
      <w:proofErr w:type="spellStart"/>
      <w:r w:rsidRPr="000D326D">
        <w:rPr>
          <w:rFonts w:ascii="Arial" w:hAnsi="Arial" w:cs="Arial"/>
          <w:i/>
          <w:iCs/>
          <w:sz w:val="24"/>
          <w:szCs w:val="24"/>
        </w:rPr>
        <w:t>Getz</w:t>
      </w:r>
      <w:proofErr w:type="spellEnd"/>
      <w:r w:rsidRPr="000D326D">
        <w:rPr>
          <w:rFonts w:ascii="Arial" w:hAnsi="Arial" w:cs="Arial"/>
          <w:i/>
          <w:iCs/>
          <w:sz w:val="24"/>
          <w:szCs w:val="24"/>
        </w:rPr>
        <w:t xml:space="preserve"> y Graham </w:t>
      </w:r>
      <w:proofErr w:type="spellStart"/>
      <w:r w:rsidRPr="000D326D">
        <w:rPr>
          <w:rFonts w:ascii="Arial" w:hAnsi="Arial" w:cs="Arial"/>
          <w:i/>
          <w:iCs/>
          <w:sz w:val="24"/>
          <w:szCs w:val="24"/>
        </w:rPr>
        <w:t>Dellaire</w:t>
      </w:r>
      <w:proofErr w:type="spellEnd"/>
      <w:r w:rsidRPr="000D326D">
        <w:rPr>
          <w:rFonts w:ascii="Arial" w:hAnsi="Arial" w:cs="Arial"/>
          <w:i/>
          <w:iCs/>
          <w:sz w:val="24"/>
          <w:szCs w:val="24"/>
        </w:rPr>
        <w:t xml:space="preserve"> aparecido en la revista </w:t>
      </w:r>
      <w:proofErr w:type="spellStart"/>
      <w:r w:rsidRPr="000D326D">
        <w:rPr>
          <w:rFonts w:ascii="Arial" w:hAnsi="Arial" w:cs="Arial"/>
          <w:i/>
          <w:iCs/>
          <w:sz w:val="24"/>
          <w:szCs w:val="24"/>
        </w:rPr>
        <w:t>Science</w:t>
      </w:r>
      <w:proofErr w:type="spellEnd"/>
      <w:r w:rsidRPr="000D326D">
        <w:rPr>
          <w:rFonts w:ascii="Arial" w:hAnsi="Arial" w:cs="Arial"/>
          <w:i/>
          <w:iCs/>
          <w:sz w:val="24"/>
          <w:szCs w:val="24"/>
        </w:rPr>
        <w:t xml:space="preserve"> and </w:t>
      </w:r>
      <w:proofErr w:type="spellStart"/>
      <w:r w:rsidRPr="000D326D">
        <w:rPr>
          <w:rFonts w:ascii="Arial" w:hAnsi="Arial" w:cs="Arial"/>
          <w:i/>
          <w:iCs/>
          <w:sz w:val="24"/>
          <w:szCs w:val="24"/>
        </w:rPr>
        <w:t>Engineering</w:t>
      </w:r>
      <w:proofErr w:type="spellEnd"/>
      <w:r w:rsidRPr="000D326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D326D">
        <w:rPr>
          <w:rFonts w:ascii="Arial" w:hAnsi="Arial" w:cs="Arial"/>
          <w:i/>
          <w:iCs/>
          <w:sz w:val="24"/>
          <w:szCs w:val="24"/>
        </w:rPr>
        <w:t>Ethics</w:t>
      </w:r>
      <w:proofErr w:type="spellEnd"/>
      <w:r w:rsidRPr="000D326D">
        <w:rPr>
          <w:rFonts w:ascii="Arial" w:hAnsi="Arial" w:cs="Arial"/>
          <w:i/>
          <w:iCs/>
          <w:sz w:val="24"/>
          <w:szCs w:val="24"/>
        </w:rPr>
        <w:t xml:space="preserve"> por realizar una problematización ética de la modificación </w:t>
      </w:r>
      <w:proofErr w:type="spellStart"/>
      <w:r w:rsidRPr="000D326D">
        <w:rPr>
          <w:rFonts w:ascii="Arial" w:hAnsi="Arial" w:cs="Arial"/>
          <w:i/>
          <w:iCs/>
          <w:sz w:val="24"/>
          <w:szCs w:val="24"/>
        </w:rPr>
        <w:t>géntica</w:t>
      </w:r>
      <w:proofErr w:type="spellEnd"/>
      <w:r w:rsidRPr="000D326D">
        <w:rPr>
          <w:rFonts w:ascii="Arial" w:hAnsi="Arial" w:cs="Arial"/>
          <w:i/>
          <w:iCs/>
          <w:sz w:val="24"/>
          <w:szCs w:val="24"/>
        </w:rPr>
        <w:t xml:space="preserve"> a través de la tecnología CRISPR a la luz de uno de los principales paradigmas de la bioética, el </w:t>
      </w:r>
      <w:proofErr w:type="spellStart"/>
      <w:r w:rsidRPr="000D326D">
        <w:rPr>
          <w:rFonts w:ascii="Arial" w:hAnsi="Arial" w:cs="Arial"/>
          <w:i/>
          <w:iCs/>
          <w:sz w:val="24"/>
          <w:szCs w:val="24"/>
        </w:rPr>
        <w:t>Principialismo</w:t>
      </w:r>
      <w:proofErr w:type="spellEnd"/>
      <w:r w:rsidRPr="000D326D"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463EDDDA" w14:textId="77777777" w:rsidR="00D61884" w:rsidRPr="000D326D" w:rsidRDefault="00D61884" w:rsidP="00D61884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139B91D7" w14:textId="77777777" w:rsidR="00D61884" w:rsidRPr="000D326D" w:rsidRDefault="00D61884" w:rsidP="00D6188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D326D">
        <w:rPr>
          <w:rFonts w:ascii="Arial" w:hAnsi="Arial" w:cs="Arial"/>
          <w:b/>
          <w:bCs/>
          <w:sz w:val="24"/>
          <w:szCs w:val="24"/>
        </w:rPr>
        <w:t>Volver a lo básico: Aplicación de los principios de la bioética a las intervenciones del genoma hereditario</w:t>
      </w:r>
    </w:p>
    <w:p w14:paraId="17625172" w14:textId="74D1CC88" w:rsidR="00D61884" w:rsidRPr="000D326D" w:rsidRDefault="00D61884" w:rsidP="00D61884">
      <w:pPr>
        <w:jc w:val="both"/>
        <w:rPr>
          <w:rFonts w:ascii="Arial" w:hAnsi="Arial" w:cs="Arial"/>
          <w:sz w:val="24"/>
          <w:szCs w:val="24"/>
        </w:rPr>
      </w:pPr>
      <w:r w:rsidRPr="000D326D">
        <w:rPr>
          <w:rFonts w:ascii="Arial" w:hAnsi="Arial" w:cs="Arial"/>
          <w:sz w:val="24"/>
          <w:szCs w:val="24"/>
        </w:rPr>
        <w:t xml:space="preserve">Landon J. </w:t>
      </w:r>
      <w:proofErr w:type="spellStart"/>
      <w:r w:rsidRPr="000D326D">
        <w:rPr>
          <w:rFonts w:ascii="Arial" w:hAnsi="Arial" w:cs="Arial"/>
          <w:sz w:val="24"/>
          <w:szCs w:val="24"/>
        </w:rPr>
        <w:t>Getz</w:t>
      </w:r>
      <w:proofErr w:type="spellEnd"/>
      <w:r w:rsidRPr="000D326D">
        <w:rPr>
          <w:rFonts w:ascii="Arial" w:hAnsi="Arial" w:cs="Arial"/>
          <w:sz w:val="24"/>
          <w:szCs w:val="24"/>
        </w:rPr>
        <w:t xml:space="preserve">, Graham </w:t>
      </w:r>
      <w:proofErr w:type="spellStart"/>
      <w:r w:rsidRPr="000D326D">
        <w:rPr>
          <w:rFonts w:ascii="Arial" w:hAnsi="Arial" w:cs="Arial"/>
          <w:sz w:val="24"/>
          <w:szCs w:val="24"/>
        </w:rPr>
        <w:t>Dellaire</w:t>
      </w:r>
      <w:proofErr w:type="spellEnd"/>
    </w:p>
    <w:p w14:paraId="2FA08387" w14:textId="231BC722" w:rsidR="00D61884" w:rsidRPr="000D326D" w:rsidRDefault="00D61884" w:rsidP="00D61884">
      <w:pPr>
        <w:jc w:val="both"/>
        <w:rPr>
          <w:rFonts w:ascii="Arial" w:hAnsi="Arial" w:cs="Arial"/>
          <w:sz w:val="24"/>
          <w:szCs w:val="24"/>
        </w:rPr>
      </w:pPr>
      <w:r w:rsidRPr="000D326D">
        <w:rPr>
          <w:rFonts w:ascii="Arial" w:hAnsi="Arial" w:cs="Arial"/>
          <w:sz w:val="24"/>
          <w:szCs w:val="24"/>
        </w:rPr>
        <w:t>10 de junio de 2020</w:t>
      </w:r>
    </w:p>
    <w:p w14:paraId="7BB32296" w14:textId="2242E063" w:rsidR="00D61884" w:rsidRPr="000D326D" w:rsidRDefault="00D61884" w:rsidP="00D61884">
      <w:pPr>
        <w:jc w:val="both"/>
        <w:rPr>
          <w:rFonts w:ascii="Arial" w:hAnsi="Arial" w:cs="Arial"/>
          <w:sz w:val="24"/>
          <w:szCs w:val="24"/>
        </w:rPr>
      </w:pPr>
    </w:p>
    <w:p w14:paraId="7AA6EE3C" w14:textId="7D47F17A" w:rsidR="00D61884" w:rsidRPr="000D326D" w:rsidRDefault="00D61884" w:rsidP="00D6188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D326D">
        <w:rPr>
          <w:rFonts w:ascii="Arial" w:hAnsi="Arial" w:cs="Arial"/>
          <w:sz w:val="24"/>
          <w:szCs w:val="24"/>
        </w:rPr>
        <w:t>Abstract</w:t>
      </w:r>
      <w:proofErr w:type="spellEnd"/>
      <w:r w:rsidRPr="000D326D">
        <w:rPr>
          <w:rFonts w:ascii="Arial" w:hAnsi="Arial" w:cs="Arial"/>
          <w:sz w:val="24"/>
          <w:szCs w:val="24"/>
        </w:rPr>
        <w:t>:</w:t>
      </w:r>
    </w:p>
    <w:p w14:paraId="5052626B" w14:textId="7FD5AD98" w:rsidR="00D61884" w:rsidRPr="000D326D" w:rsidRDefault="00D61884" w:rsidP="00D61884">
      <w:pPr>
        <w:jc w:val="both"/>
        <w:rPr>
          <w:rFonts w:ascii="Arial" w:hAnsi="Arial" w:cs="Arial"/>
          <w:sz w:val="24"/>
          <w:szCs w:val="24"/>
        </w:rPr>
      </w:pPr>
      <w:r w:rsidRPr="000D326D">
        <w:rPr>
          <w:rFonts w:ascii="Arial" w:hAnsi="Arial" w:cs="Arial"/>
          <w:sz w:val="24"/>
          <w:szCs w:val="24"/>
        </w:rPr>
        <w:t xml:space="preserve">Antes de su anuncio del nacimiento de gemelos editados genéticamente en China, el Dr. He </w:t>
      </w:r>
      <w:proofErr w:type="spellStart"/>
      <w:r w:rsidRPr="000D326D">
        <w:rPr>
          <w:rFonts w:ascii="Arial" w:hAnsi="Arial" w:cs="Arial"/>
          <w:sz w:val="24"/>
          <w:szCs w:val="24"/>
        </w:rPr>
        <w:t>Jiankui</w:t>
      </w:r>
      <w:proofErr w:type="spellEnd"/>
      <w:r w:rsidRPr="000D326D">
        <w:rPr>
          <w:rFonts w:ascii="Arial" w:hAnsi="Arial" w:cs="Arial"/>
          <w:sz w:val="24"/>
          <w:szCs w:val="24"/>
        </w:rPr>
        <w:t xml:space="preserve"> y sus colegas publicaron un conjunto de principios éticos preliminares para discutir los aspectos legales, sociales y éticos de las intervenciones del genoma hereditario. En este documento, He y sus colegas dejaron en claro que su objetivo con estos principios era “aclarar al público el futuro clínico de las cirugías genéticas tempranas” o la edición del genoma hereditario. A la luz de los experimentos de edición de genes ampliamente criticados por He, es interesante colocar estos principios preliminares en el debate ético más amplio que rodea a la edición del genoma hereditario. Aquí examinamos los principios propuestos por él y sus colegas a través de la lente de los Principios de Ética Biomédica de Beauchamp y Childress. También analizamos el objetivo declarado de que el "futuro clínico" de la edición genética fue aclarado por los principios propuestos por él y sus colegas. Finalmente, destacamos lo que se podría hacer para ayudar a evitar que los actores individuales avancen más allá del amplio consenso social sobre la edición del genoma hereditario.</w:t>
      </w:r>
    </w:p>
    <w:p w14:paraId="43719794" w14:textId="77D0F03D" w:rsidR="00D61884" w:rsidRPr="000D326D" w:rsidRDefault="00D61884" w:rsidP="00D61884">
      <w:pPr>
        <w:jc w:val="both"/>
        <w:rPr>
          <w:rFonts w:ascii="Arial" w:hAnsi="Arial" w:cs="Arial"/>
          <w:sz w:val="24"/>
          <w:szCs w:val="24"/>
        </w:rPr>
      </w:pPr>
    </w:p>
    <w:p w14:paraId="259D4E72" w14:textId="0E5BDD1E" w:rsidR="00D61884" w:rsidRPr="000D326D" w:rsidRDefault="00D61884" w:rsidP="00D61884">
      <w:pPr>
        <w:jc w:val="both"/>
        <w:rPr>
          <w:rFonts w:ascii="Arial" w:hAnsi="Arial" w:cs="Arial"/>
          <w:sz w:val="24"/>
          <w:szCs w:val="24"/>
        </w:rPr>
      </w:pPr>
      <w:r w:rsidRPr="000D326D">
        <w:rPr>
          <w:rFonts w:ascii="Arial" w:hAnsi="Arial" w:cs="Arial"/>
          <w:sz w:val="24"/>
          <w:szCs w:val="24"/>
        </w:rPr>
        <w:t>Referencia:</w:t>
      </w:r>
    </w:p>
    <w:p w14:paraId="20090033" w14:textId="77777777" w:rsidR="00D61884" w:rsidRPr="000D326D" w:rsidRDefault="00D61884" w:rsidP="00D61884">
      <w:pPr>
        <w:spacing w:after="0" w:line="480" w:lineRule="auto"/>
        <w:ind w:left="480" w:hanging="48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0D326D">
        <w:rPr>
          <w:rFonts w:ascii="Arial" w:eastAsia="Times New Roman" w:hAnsi="Arial" w:cs="Arial"/>
          <w:sz w:val="24"/>
          <w:szCs w:val="24"/>
          <w:lang w:eastAsia="es-ES"/>
        </w:rPr>
        <w:t>Getz</w:t>
      </w:r>
      <w:proofErr w:type="spellEnd"/>
      <w:r w:rsidRPr="000D326D">
        <w:rPr>
          <w:rFonts w:ascii="Arial" w:eastAsia="Times New Roman" w:hAnsi="Arial" w:cs="Arial"/>
          <w:sz w:val="24"/>
          <w:szCs w:val="24"/>
          <w:lang w:eastAsia="es-ES"/>
        </w:rPr>
        <w:t xml:space="preserve">, L. J., &amp; </w:t>
      </w:r>
      <w:proofErr w:type="spellStart"/>
      <w:r w:rsidRPr="000D326D">
        <w:rPr>
          <w:rFonts w:ascii="Arial" w:eastAsia="Times New Roman" w:hAnsi="Arial" w:cs="Arial"/>
          <w:sz w:val="24"/>
          <w:szCs w:val="24"/>
          <w:lang w:eastAsia="es-ES"/>
        </w:rPr>
        <w:t>Dellaire</w:t>
      </w:r>
      <w:proofErr w:type="spellEnd"/>
      <w:r w:rsidRPr="000D326D">
        <w:rPr>
          <w:rFonts w:ascii="Arial" w:eastAsia="Times New Roman" w:hAnsi="Arial" w:cs="Arial"/>
          <w:sz w:val="24"/>
          <w:szCs w:val="24"/>
          <w:lang w:eastAsia="es-ES"/>
        </w:rPr>
        <w:t xml:space="preserve">, G. (2020). </w:t>
      </w:r>
      <w:r w:rsidRPr="000D326D">
        <w:rPr>
          <w:rFonts w:ascii="Arial" w:eastAsia="Times New Roman" w:hAnsi="Arial" w:cs="Arial"/>
          <w:sz w:val="24"/>
          <w:szCs w:val="24"/>
          <w:lang w:val="en-US" w:eastAsia="es-ES"/>
        </w:rPr>
        <w:t xml:space="preserve">Back to Basics: Application of the Principles of Bioethics to Heritable Genome Interventions. </w:t>
      </w:r>
      <w:proofErr w:type="spellStart"/>
      <w:r w:rsidRPr="000D326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Science</w:t>
      </w:r>
      <w:proofErr w:type="spellEnd"/>
      <w:r w:rsidRPr="000D326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and </w:t>
      </w:r>
      <w:proofErr w:type="spellStart"/>
      <w:r w:rsidRPr="000D326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Engineering</w:t>
      </w:r>
      <w:proofErr w:type="spellEnd"/>
      <w:r w:rsidRPr="000D326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proofErr w:type="spellStart"/>
      <w:r w:rsidRPr="000D326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Ethics</w:t>
      </w:r>
      <w:proofErr w:type="spellEnd"/>
      <w:r w:rsidRPr="000D326D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hyperlink r:id="rId4" w:history="1">
        <w:r w:rsidRPr="000D326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https://doi.org/10.1007/s11948-020-00226-0</w:t>
        </w:r>
      </w:hyperlink>
    </w:p>
    <w:p w14:paraId="753E7B39" w14:textId="77777777" w:rsidR="00D61884" w:rsidRDefault="00D61884"/>
    <w:p w14:paraId="11495CA1" w14:textId="77777777" w:rsidR="00D61884" w:rsidRDefault="00D61884"/>
    <w:sectPr w:rsidR="00D618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84"/>
    <w:rsid w:val="000D326D"/>
    <w:rsid w:val="008707F9"/>
    <w:rsid w:val="00D6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86D1"/>
  <w15:chartTrackingRefBased/>
  <w15:docId w15:val="{A83AE5ED-2EA4-450B-B24F-606F91B9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61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40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6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07/s11948-020-00226-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295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Vidak</dc:creator>
  <cp:keywords/>
  <dc:description/>
  <cp:lastModifiedBy>Mariela Cabello</cp:lastModifiedBy>
  <cp:revision>3</cp:revision>
  <dcterms:created xsi:type="dcterms:W3CDTF">2020-10-01T12:25:00Z</dcterms:created>
  <dcterms:modified xsi:type="dcterms:W3CDTF">2020-10-01T13:11:00Z</dcterms:modified>
</cp:coreProperties>
</file>