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87058" w14:textId="30724821" w:rsidR="00670B90" w:rsidRPr="004C704C" w:rsidRDefault="00670B90" w:rsidP="00670B9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4C704C">
        <w:rPr>
          <w:rFonts w:ascii="Arial" w:hAnsi="Arial" w:cs="Arial"/>
          <w:i/>
          <w:iCs/>
          <w:sz w:val="24"/>
          <w:szCs w:val="24"/>
        </w:rPr>
        <w:t xml:space="preserve">Recomendamos este artículo de </w:t>
      </w:r>
      <w:proofErr w:type="spellStart"/>
      <w:r w:rsidRPr="004C704C">
        <w:rPr>
          <w:rFonts w:ascii="Arial" w:hAnsi="Arial" w:cs="Arial"/>
          <w:i/>
          <w:iCs/>
          <w:sz w:val="24"/>
          <w:szCs w:val="24"/>
        </w:rPr>
        <w:t>Zohar</w:t>
      </w:r>
      <w:proofErr w:type="spellEnd"/>
      <w:r w:rsidRPr="004C704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C704C">
        <w:rPr>
          <w:rFonts w:ascii="Arial" w:hAnsi="Arial" w:cs="Arial"/>
          <w:i/>
          <w:iCs/>
          <w:sz w:val="24"/>
          <w:szCs w:val="24"/>
        </w:rPr>
        <w:t>Lederman</w:t>
      </w:r>
      <w:proofErr w:type="spellEnd"/>
      <w:r w:rsidRPr="004C704C">
        <w:rPr>
          <w:rFonts w:ascii="Arial" w:hAnsi="Arial" w:cs="Arial"/>
          <w:i/>
          <w:iCs/>
          <w:sz w:val="24"/>
          <w:szCs w:val="24"/>
        </w:rPr>
        <w:t xml:space="preserve"> por contribuir a la comprensión y problematización ética de las huelgas de hambre, especialmente a la luz de </w:t>
      </w:r>
      <w:r w:rsidR="008841B1" w:rsidRPr="004C704C">
        <w:rPr>
          <w:rFonts w:ascii="Arial" w:hAnsi="Arial" w:cs="Arial"/>
          <w:i/>
          <w:iCs/>
          <w:sz w:val="24"/>
          <w:szCs w:val="24"/>
        </w:rPr>
        <w:t>algunas</w:t>
      </w:r>
      <w:r w:rsidRPr="004C704C">
        <w:rPr>
          <w:rFonts w:ascii="Arial" w:hAnsi="Arial" w:cs="Arial"/>
          <w:i/>
          <w:iCs/>
          <w:sz w:val="24"/>
          <w:szCs w:val="24"/>
        </w:rPr>
        <w:t xml:space="preserve"> propuestas de alimentar forzosamente a </w:t>
      </w:r>
      <w:r w:rsidR="008841B1" w:rsidRPr="004C704C">
        <w:rPr>
          <w:rFonts w:ascii="Arial" w:hAnsi="Arial" w:cs="Arial"/>
          <w:i/>
          <w:iCs/>
          <w:sz w:val="24"/>
          <w:szCs w:val="24"/>
        </w:rPr>
        <w:t>las personas</w:t>
      </w:r>
      <w:r w:rsidRPr="004C704C">
        <w:rPr>
          <w:rFonts w:ascii="Arial" w:hAnsi="Arial" w:cs="Arial"/>
          <w:i/>
          <w:iCs/>
          <w:sz w:val="24"/>
          <w:szCs w:val="24"/>
        </w:rPr>
        <w:t xml:space="preserve"> como deber </w:t>
      </w:r>
      <w:r w:rsidR="008841B1" w:rsidRPr="004C704C">
        <w:rPr>
          <w:rFonts w:ascii="Arial" w:hAnsi="Arial" w:cs="Arial"/>
          <w:i/>
          <w:iCs/>
          <w:sz w:val="24"/>
          <w:szCs w:val="24"/>
        </w:rPr>
        <w:t>de las autoridades</w:t>
      </w:r>
      <w:r w:rsidRPr="004C704C">
        <w:rPr>
          <w:rFonts w:ascii="Arial" w:hAnsi="Arial" w:cs="Arial"/>
          <w:i/>
          <w:iCs/>
          <w:sz w:val="24"/>
          <w:szCs w:val="24"/>
        </w:rPr>
        <w:t xml:space="preserve"> por proteger la vida.</w:t>
      </w:r>
    </w:p>
    <w:p w14:paraId="45DB5D5B" w14:textId="77777777" w:rsidR="00670B90" w:rsidRPr="004C704C" w:rsidRDefault="00670B90" w:rsidP="00670B90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2F56FAB5" w14:textId="6D8E7842" w:rsidR="00585AEF" w:rsidRPr="004C704C" w:rsidRDefault="00585AEF" w:rsidP="00670B9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C704C">
        <w:rPr>
          <w:rFonts w:ascii="Arial" w:hAnsi="Arial" w:cs="Arial"/>
          <w:b/>
          <w:bCs/>
          <w:sz w:val="24"/>
          <w:szCs w:val="24"/>
        </w:rPr>
        <w:t>Capacidad de los presos para morir: huelga de hambre y competencia cognitiva</w:t>
      </w:r>
    </w:p>
    <w:p w14:paraId="1B4C89CB" w14:textId="29D9A068" w:rsidR="00585AEF" w:rsidRPr="004C704C" w:rsidRDefault="00585AEF" w:rsidP="00670B9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C704C">
        <w:rPr>
          <w:rFonts w:ascii="Arial" w:hAnsi="Arial" w:cs="Arial"/>
          <w:sz w:val="24"/>
          <w:szCs w:val="24"/>
        </w:rPr>
        <w:t>Zohar</w:t>
      </w:r>
      <w:proofErr w:type="spellEnd"/>
      <w:r w:rsidRPr="004C70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704C">
        <w:rPr>
          <w:rFonts w:ascii="Arial" w:hAnsi="Arial" w:cs="Arial"/>
          <w:sz w:val="24"/>
          <w:szCs w:val="24"/>
        </w:rPr>
        <w:t>Lederman</w:t>
      </w:r>
      <w:proofErr w:type="spellEnd"/>
    </w:p>
    <w:p w14:paraId="1CEB8BF4" w14:textId="640A5965" w:rsidR="00585AEF" w:rsidRPr="004C704C" w:rsidRDefault="00585AEF" w:rsidP="00670B90">
      <w:pPr>
        <w:jc w:val="both"/>
        <w:rPr>
          <w:rFonts w:ascii="Arial" w:hAnsi="Arial" w:cs="Arial"/>
          <w:sz w:val="24"/>
          <w:szCs w:val="24"/>
        </w:rPr>
      </w:pPr>
      <w:r w:rsidRPr="004C704C">
        <w:rPr>
          <w:rFonts w:ascii="Arial" w:hAnsi="Arial" w:cs="Arial"/>
          <w:sz w:val="24"/>
          <w:szCs w:val="24"/>
        </w:rPr>
        <w:t>14 de junio de 2018</w:t>
      </w:r>
    </w:p>
    <w:p w14:paraId="7C1461C9" w14:textId="34F86404" w:rsidR="00670B90" w:rsidRPr="004C704C" w:rsidRDefault="00670B90" w:rsidP="00670B90">
      <w:pPr>
        <w:jc w:val="both"/>
        <w:rPr>
          <w:rFonts w:ascii="Arial" w:hAnsi="Arial" w:cs="Arial"/>
          <w:sz w:val="24"/>
          <w:szCs w:val="24"/>
        </w:rPr>
      </w:pPr>
    </w:p>
    <w:p w14:paraId="3821BB01" w14:textId="2CBC0AF6" w:rsidR="00670B90" w:rsidRPr="004C704C" w:rsidRDefault="00670B90" w:rsidP="00670B90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C704C">
        <w:rPr>
          <w:rFonts w:ascii="Arial" w:hAnsi="Arial" w:cs="Arial"/>
          <w:b/>
          <w:bCs/>
          <w:sz w:val="24"/>
          <w:szCs w:val="24"/>
        </w:rPr>
        <w:t>Abstract</w:t>
      </w:r>
      <w:proofErr w:type="spellEnd"/>
      <w:r w:rsidRPr="004C704C">
        <w:rPr>
          <w:rFonts w:ascii="Arial" w:hAnsi="Arial" w:cs="Arial"/>
          <w:b/>
          <w:bCs/>
          <w:sz w:val="24"/>
          <w:szCs w:val="24"/>
        </w:rPr>
        <w:t>:</w:t>
      </w:r>
    </w:p>
    <w:p w14:paraId="25B8A868" w14:textId="5879571D" w:rsidR="00585AEF" w:rsidRPr="004C704C" w:rsidRDefault="00585AEF" w:rsidP="00670B90">
      <w:pPr>
        <w:jc w:val="both"/>
        <w:rPr>
          <w:rFonts w:ascii="Arial" w:hAnsi="Arial" w:cs="Arial"/>
          <w:sz w:val="24"/>
          <w:szCs w:val="24"/>
        </w:rPr>
      </w:pPr>
      <w:r w:rsidRPr="004C704C">
        <w:rPr>
          <w:rFonts w:ascii="Arial" w:hAnsi="Arial" w:cs="Arial"/>
          <w:sz w:val="24"/>
          <w:szCs w:val="24"/>
        </w:rPr>
        <w:t xml:space="preserve">Varios especialistas en bioética han abogado recientemente por la alimentación forzada de los presos, basándose en el supuesto de que tienen una autonomía reducida o nula. Esta supuesta falta de autonomía se deriva de una disminución de la competencia cognitiva que, a su vez, se deriva supuestamente del encarcelamiento y/o la huelga de hambre. En resumen, se establecen vínculos causales entre el encarcelamiento o el ayuno total voluntario (VTF), los trastornos mentales y entre los trastornos mentales y la falta de competencia cognitiva. En este artículo propongo un problema a los </w:t>
      </w:r>
      <w:proofErr w:type="spellStart"/>
      <w:r w:rsidRPr="004C704C">
        <w:rPr>
          <w:rFonts w:ascii="Arial" w:hAnsi="Arial" w:cs="Arial"/>
          <w:sz w:val="24"/>
          <w:szCs w:val="24"/>
        </w:rPr>
        <w:t>bioeticistas</w:t>
      </w:r>
      <w:proofErr w:type="spellEnd"/>
      <w:r w:rsidRPr="004C704C">
        <w:rPr>
          <w:rFonts w:ascii="Arial" w:hAnsi="Arial" w:cs="Arial"/>
          <w:sz w:val="24"/>
          <w:szCs w:val="24"/>
        </w:rPr>
        <w:t xml:space="preserve"> que apoyan la alimentación forzada cortando estos dos vínculos causales. Específicamente, refuto las afirmaciones de que el VTF causa automática y necesariamente trastornos mentales como la depresión y que estos trastornos mentales necesaria comúnmente conllevan un deterioro cognitivo. En cambio, reviso críticamente enfoques más matizados para evaluar la competencia mental en huelgas de hambre, instando a que se haga un diagnóstico de incompetencia caso por caso, una posición que es ampliamente compartida por la comunidad médica.</w:t>
      </w:r>
    </w:p>
    <w:p w14:paraId="447114B9" w14:textId="4134E3A2" w:rsidR="00585AEF" w:rsidRPr="004C704C" w:rsidRDefault="00585AEF" w:rsidP="00670B90">
      <w:pPr>
        <w:jc w:val="both"/>
        <w:rPr>
          <w:rFonts w:ascii="Arial" w:hAnsi="Arial" w:cs="Arial"/>
          <w:sz w:val="24"/>
          <w:szCs w:val="24"/>
        </w:rPr>
      </w:pPr>
    </w:p>
    <w:p w14:paraId="250DA34E" w14:textId="75E3DA72" w:rsidR="00585AEF" w:rsidRPr="004C704C" w:rsidRDefault="00585AEF" w:rsidP="00670B90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4C704C">
        <w:rPr>
          <w:rFonts w:ascii="Arial" w:hAnsi="Arial" w:cs="Arial"/>
          <w:b/>
          <w:bCs/>
          <w:sz w:val="24"/>
          <w:szCs w:val="24"/>
          <w:lang w:val="en-US"/>
        </w:rPr>
        <w:t>Referencia</w:t>
      </w:r>
      <w:proofErr w:type="spellEnd"/>
      <w:r w:rsidRPr="004C704C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6260D9B6" w14:textId="77777777" w:rsidR="004C4647" w:rsidRPr="004C704C" w:rsidRDefault="004C4647" w:rsidP="00670B90">
      <w:pPr>
        <w:spacing w:after="0" w:line="480" w:lineRule="auto"/>
        <w:ind w:left="480" w:hanging="48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C704C">
        <w:rPr>
          <w:rFonts w:ascii="Arial" w:eastAsia="Times New Roman" w:hAnsi="Arial" w:cs="Arial"/>
          <w:sz w:val="24"/>
          <w:szCs w:val="24"/>
          <w:lang w:val="en-US" w:eastAsia="es-ES"/>
        </w:rPr>
        <w:t xml:space="preserve">Lederman, Z. (2018). Prisoners’ competence to die: Hunger strike and cognitive competence. </w:t>
      </w:r>
      <w:proofErr w:type="spellStart"/>
      <w:r w:rsidRPr="004C704C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Theoretical</w:t>
      </w:r>
      <w:proofErr w:type="spellEnd"/>
      <w:r w:rsidRPr="004C704C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Medicine and </w:t>
      </w:r>
      <w:proofErr w:type="spellStart"/>
      <w:r w:rsidRPr="004C704C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Bioethics</w:t>
      </w:r>
      <w:proofErr w:type="spellEnd"/>
      <w:r w:rsidRPr="004C704C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4C704C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39</w:t>
      </w:r>
      <w:r w:rsidRPr="004C704C">
        <w:rPr>
          <w:rFonts w:ascii="Arial" w:eastAsia="Times New Roman" w:hAnsi="Arial" w:cs="Arial"/>
          <w:sz w:val="24"/>
          <w:szCs w:val="24"/>
          <w:lang w:eastAsia="es-ES"/>
        </w:rPr>
        <w:t xml:space="preserve">(4), 321-334. </w:t>
      </w:r>
      <w:hyperlink r:id="rId4" w:history="1">
        <w:r w:rsidRPr="004C704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ES"/>
          </w:rPr>
          <w:t>https://doi.org/10.1007/s11017-018-9439-y</w:t>
        </w:r>
      </w:hyperlink>
    </w:p>
    <w:p w14:paraId="4140446F" w14:textId="77777777" w:rsidR="00585AEF" w:rsidRPr="004C704C" w:rsidRDefault="00585AEF">
      <w:pPr>
        <w:rPr>
          <w:rFonts w:ascii="Arial" w:hAnsi="Arial" w:cs="Arial"/>
          <w:sz w:val="24"/>
          <w:szCs w:val="24"/>
        </w:rPr>
      </w:pPr>
    </w:p>
    <w:p w14:paraId="15C12AC1" w14:textId="77777777" w:rsidR="00585AEF" w:rsidRPr="004C704C" w:rsidRDefault="00585AEF">
      <w:pPr>
        <w:rPr>
          <w:rFonts w:ascii="Arial" w:hAnsi="Arial" w:cs="Arial"/>
          <w:sz w:val="24"/>
          <w:szCs w:val="24"/>
        </w:rPr>
      </w:pPr>
    </w:p>
    <w:sectPr w:rsidR="00585AEF" w:rsidRPr="004C7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EF"/>
    <w:rsid w:val="004C4647"/>
    <w:rsid w:val="004C704C"/>
    <w:rsid w:val="00585AEF"/>
    <w:rsid w:val="005C399B"/>
    <w:rsid w:val="00670B90"/>
    <w:rsid w:val="008841B1"/>
    <w:rsid w:val="00B7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FA4C"/>
  <w15:chartTrackingRefBased/>
  <w15:docId w15:val="{5A47541C-0CA1-46D7-9D91-853EC250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C4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9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3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07/s11017-018-9439-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Vidak</dc:creator>
  <cp:keywords/>
  <dc:description/>
  <cp:lastModifiedBy>Mariela Cabello</cp:lastModifiedBy>
  <cp:revision>3</cp:revision>
  <dcterms:created xsi:type="dcterms:W3CDTF">2020-09-07T13:18:00Z</dcterms:created>
  <dcterms:modified xsi:type="dcterms:W3CDTF">2020-09-07T15:29:00Z</dcterms:modified>
</cp:coreProperties>
</file>