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9E892" w14:textId="3EC909E4" w:rsidR="00F27CFC" w:rsidRPr="00916C24" w:rsidRDefault="00F27CFC" w:rsidP="00F27CFC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Arial" w:eastAsia="Times New Roman" w:hAnsi="Arial" w:cs="Arial"/>
          <w:i/>
          <w:iCs/>
          <w:kern w:val="36"/>
          <w:sz w:val="24"/>
          <w:szCs w:val="24"/>
          <w:lang w:eastAsia="es-ES"/>
        </w:rPr>
      </w:pPr>
      <w:r w:rsidRPr="00916C24">
        <w:rPr>
          <w:rFonts w:ascii="Arial" w:eastAsia="Times New Roman" w:hAnsi="Arial" w:cs="Arial"/>
          <w:i/>
          <w:iCs/>
          <w:kern w:val="36"/>
          <w:sz w:val="24"/>
          <w:szCs w:val="24"/>
          <w:lang w:eastAsia="es-ES"/>
        </w:rPr>
        <w:t xml:space="preserve">Recomendamos este artículo por continuar la discusión sobre la moral machine, además de presentar posibles objeciones que contribuyen a la problematización del asunto. </w:t>
      </w:r>
    </w:p>
    <w:p w14:paraId="3A664FD7" w14:textId="77777777" w:rsidR="00F27CFC" w:rsidRPr="00916C24" w:rsidRDefault="00F27CFC" w:rsidP="00F27CFC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</w:pPr>
    </w:p>
    <w:p w14:paraId="04196286" w14:textId="4B6D47BF" w:rsidR="005E3A2E" w:rsidRPr="00916C24" w:rsidRDefault="00F27CFC" w:rsidP="00F27CFC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</w:pPr>
      <w:r w:rsidRPr="00916C24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>La máquina inmoral</w:t>
      </w:r>
    </w:p>
    <w:p w14:paraId="2BC1AE94" w14:textId="12262AE8" w:rsidR="005E3A2E" w:rsidRPr="00916C24" w:rsidRDefault="005E3A2E" w:rsidP="00F27CFC">
      <w:pPr>
        <w:shd w:val="clear" w:color="auto" w:fill="FFFFFF"/>
        <w:spacing w:after="0" w:line="276" w:lineRule="auto"/>
        <w:ind w:right="300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916C24">
        <w:rPr>
          <w:rFonts w:ascii="Arial" w:eastAsia="Times New Roman" w:hAnsi="Arial" w:cs="Arial"/>
          <w:sz w:val="24"/>
          <w:szCs w:val="24"/>
          <w:lang w:val="en-US" w:eastAsia="es-ES"/>
        </w:rPr>
        <w:t>John Harris</w:t>
      </w:r>
    </w:p>
    <w:p w14:paraId="5D48CA17" w14:textId="18496162" w:rsidR="005E3A2E" w:rsidRPr="00916C24" w:rsidRDefault="005E3A2E" w:rsidP="00F27CFC">
      <w:pPr>
        <w:shd w:val="clear" w:color="auto" w:fill="FFFFFF"/>
        <w:spacing w:after="0" w:line="276" w:lineRule="auto"/>
        <w:ind w:right="300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es-ES"/>
        </w:rPr>
      </w:pPr>
      <w:proofErr w:type="spellStart"/>
      <w:r w:rsidRPr="00916C24">
        <w:rPr>
          <w:rFonts w:ascii="Arial" w:eastAsia="Times New Roman" w:hAnsi="Arial" w:cs="Arial"/>
          <w:sz w:val="24"/>
          <w:szCs w:val="24"/>
          <w:lang w:val="en-US" w:eastAsia="es-ES"/>
        </w:rPr>
        <w:t>Enero</w:t>
      </w:r>
      <w:proofErr w:type="spellEnd"/>
      <w:r w:rsidRPr="00916C2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de 2020</w:t>
      </w:r>
    </w:p>
    <w:p w14:paraId="4FA3CC34" w14:textId="77777777" w:rsidR="005E3A2E" w:rsidRPr="00916C24" w:rsidRDefault="005E3A2E" w:rsidP="00F27CFC">
      <w:pPr>
        <w:shd w:val="clear" w:color="auto" w:fill="FFFFFF"/>
        <w:spacing w:after="0" w:line="276" w:lineRule="auto"/>
        <w:ind w:right="300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1F8E6D50" w14:textId="599D54F2" w:rsidR="005E3A2E" w:rsidRPr="00916C24" w:rsidRDefault="005E3A2E" w:rsidP="00F27CFC">
      <w:pPr>
        <w:shd w:val="clear" w:color="auto" w:fill="FFFFFF"/>
        <w:spacing w:after="0" w:line="276" w:lineRule="auto"/>
        <w:ind w:right="30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916C24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Abstract:</w:t>
      </w:r>
    </w:p>
    <w:p w14:paraId="03D0BFCE" w14:textId="77777777" w:rsidR="00F27CFC" w:rsidRPr="00916C24" w:rsidRDefault="00F27CFC" w:rsidP="00F27CFC">
      <w:pPr>
        <w:shd w:val="clear" w:color="auto" w:fill="FFFFFF"/>
        <w:spacing w:after="0" w:line="276" w:lineRule="auto"/>
        <w:ind w:right="300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2CE2957E" w14:textId="5B633117" w:rsidR="005E3A2E" w:rsidRDefault="005E3A2E" w:rsidP="00F27CF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916C24">
        <w:rPr>
          <w:rFonts w:ascii="Arial" w:eastAsia="Times New Roman" w:hAnsi="Arial" w:cs="Arial"/>
          <w:sz w:val="24"/>
          <w:szCs w:val="24"/>
          <w:lang w:eastAsia="es-ES"/>
        </w:rPr>
        <w:t xml:space="preserve">En un artículo reciente en </w:t>
      </w:r>
      <w:proofErr w:type="spellStart"/>
      <w:r w:rsidRPr="00916C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Nature</w:t>
      </w:r>
      <w:proofErr w:type="spellEnd"/>
      <w:r w:rsidRPr="00916C24">
        <w:rPr>
          <w:rFonts w:ascii="Arial" w:eastAsia="Times New Roman" w:hAnsi="Arial" w:cs="Arial"/>
          <w:sz w:val="24"/>
          <w:szCs w:val="24"/>
          <w:lang w:eastAsia="es-ES"/>
        </w:rPr>
        <w:t xml:space="preserve"> titulado </w:t>
      </w:r>
      <w:proofErr w:type="spellStart"/>
      <w:r w:rsidRPr="00916C24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Pr="00916C24">
        <w:rPr>
          <w:rFonts w:ascii="Arial" w:eastAsia="Times New Roman" w:hAnsi="Arial" w:cs="Arial"/>
          <w:sz w:val="24"/>
          <w:szCs w:val="24"/>
          <w:lang w:eastAsia="es-ES"/>
        </w:rPr>
        <w:t xml:space="preserve"> Moral Machine </w:t>
      </w:r>
      <w:proofErr w:type="spellStart"/>
      <w:r w:rsidRPr="00916C24">
        <w:rPr>
          <w:rFonts w:ascii="Arial" w:eastAsia="Times New Roman" w:hAnsi="Arial" w:cs="Arial"/>
          <w:sz w:val="24"/>
          <w:szCs w:val="24"/>
          <w:lang w:eastAsia="es-ES"/>
        </w:rPr>
        <w:t>Experiment</w:t>
      </w:r>
      <w:proofErr w:type="spellEnd"/>
      <w:r w:rsidRPr="00916C2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916C24">
        <w:rPr>
          <w:rFonts w:ascii="Arial" w:eastAsia="Times New Roman" w:hAnsi="Arial" w:cs="Arial"/>
          <w:sz w:val="24"/>
          <w:szCs w:val="24"/>
          <w:lang w:eastAsia="es-ES"/>
        </w:rPr>
        <w:t>Edmond</w:t>
      </w:r>
      <w:proofErr w:type="spellEnd"/>
      <w:r w:rsidRPr="00916C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16C24">
        <w:rPr>
          <w:rFonts w:ascii="Arial" w:eastAsia="Times New Roman" w:hAnsi="Arial" w:cs="Arial"/>
          <w:sz w:val="24"/>
          <w:szCs w:val="24"/>
          <w:lang w:eastAsia="es-ES"/>
        </w:rPr>
        <w:t>Awad</w:t>
      </w:r>
      <w:proofErr w:type="spellEnd"/>
      <w:r w:rsidRPr="00916C24">
        <w:rPr>
          <w:rFonts w:ascii="Arial" w:eastAsia="Times New Roman" w:hAnsi="Arial" w:cs="Arial"/>
          <w:sz w:val="24"/>
          <w:szCs w:val="24"/>
          <w:lang w:eastAsia="es-ES"/>
        </w:rPr>
        <w:t xml:space="preserve">, et al. </w:t>
      </w:r>
      <w:proofErr w:type="gramStart"/>
      <w:r w:rsidRPr="00916C24">
        <w:rPr>
          <w:rFonts w:ascii="Arial" w:eastAsia="Times New Roman" w:hAnsi="Arial" w:cs="Arial"/>
          <w:sz w:val="24"/>
          <w:szCs w:val="24"/>
          <w:lang w:eastAsia="es-ES"/>
        </w:rPr>
        <w:t>hacen</w:t>
      </w:r>
      <w:proofErr w:type="gramEnd"/>
      <w:r w:rsidRPr="00916C24">
        <w:rPr>
          <w:rFonts w:ascii="Arial" w:eastAsia="Times New Roman" w:hAnsi="Arial" w:cs="Arial"/>
          <w:sz w:val="24"/>
          <w:szCs w:val="24"/>
          <w:lang w:eastAsia="es-ES"/>
        </w:rPr>
        <w:t xml:space="preserve"> una serie de suposiciones temerariamente imprudentes, tanto sobre las capacidades de toma de decisiones de los llamados "vehículos autónomos" actuales como sobre la naturaleza de la moral y la ley. Al aceptar su extraña premisa de que el Santo Grial es descubrir cómo obtener conocimiento de la moral pública y luego, en consecuencia, programar los vehículos sin conductor, se siguen los cuatro pasos para el argumento de los Maquinistas Morales:</w:t>
      </w:r>
    </w:p>
    <w:p w14:paraId="0F5871E7" w14:textId="77777777" w:rsidR="00AF0F13" w:rsidRPr="00916C24" w:rsidRDefault="00AF0F13" w:rsidP="00F27CF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8DDF77" w14:textId="74832067" w:rsidR="005E3A2E" w:rsidRPr="00916C24" w:rsidRDefault="005E3A2E" w:rsidP="00F27CF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916C24">
        <w:rPr>
          <w:rFonts w:ascii="Arial" w:eastAsia="Times New Roman" w:hAnsi="Arial" w:cs="Arial"/>
          <w:sz w:val="24"/>
          <w:szCs w:val="24"/>
          <w:lang w:eastAsia="es-ES"/>
        </w:rPr>
        <w:t>1. Averiguar qué cosa preferirá que suceda la “moral pública”.</w:t>
      </w:r>
    </w:p>
    <w:p w14:paraId="056AE4F1" w14:textId="77777777" w:rsidR="00AF0F13" w:rsidRDefault="00AF0F13" w:rsidP="00F27CF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C27FCB" w14:textId="2DED819B" w:rsidR="005E3A2E" w:rsidRPr="00916C24" w:rsidRDefault="005E3A2E" w:rsidP="00F27CF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916C24">
        <w:rPr>
          <w:rFonts w:ascii="Arial" w:eastAsia="Times New Roman" w:hAnsi="Arial" w:cs="Arial"/>
          <w:sz w:val="24"/>
          <w:szCs w:val="24"/>
          <w:lang w:eastAsia="es-ES"/>
        </w:rPr>
        <w:t>2. Sobre la base de este descubrimiento, declarar la aceptación popular de las preferencias y convencer a los posibles propietarios y fabricantes de que los vehículos están programados con las mejores soluciones a los dilemas de supervivencia que se puedan enfrentar.</w:t>
      </w:r>
    </w:p>
    <w:p w14:paraId="388C9CDF" w14:textId="77777777" w:rsidR="00AF0F13" w:rsidRDefault="00AF0F13" w:rsidP="00F27CF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AD64FD" w14:textId="490F155A" w:rsidR="005E3A2E" w:rsidRPr="00916C24" w:rsidRDefault="005E3A2E" w:rsidP="00F27CF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916C24">
        <w:rPr>
          <w:rFonts w:ascii="Arial" w:eastAsia="Times New Roman" w:hAnsi="Arial" w:cs="Arial"/>
          <w:sz w:val="24"/>
          <w:szCs w:val="24"/>
          <w:lang w:eastAsia="es-ES"/>
        </w:rPr>
        <w:t>3. Se presume que el acuerdo ciudadano así caracterizado entrega una licencia moral para las preferencias elegidas.</w:t>
      </w:r>
    </w:p>
    <w:p w14:paraId="2A7A7FFB" w14:textId="77777777" w:rsidR="00AF0F13" w:rsidRDefault="00AF0F13" w:rsidP="00F27CF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081A60" w14:textId="1CA4A238" w:rsidR="005E3A2E" w:rsidRPr="00916C24" w:rsidRDefault="005E3A2E" w:rsidP="00F27CF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916C24">
        <w:rPr>
          <w:rFonts w:ascii="Arial" w:eastAsia="Times New Roman" w:hAnsi="Arial" w:cs="Arial"/>
          <w:sz w:val="24"/>
          <w:szCs w:val="24"/>
          <w:lang w:eastAsia="es-ES"/>
        </w:rPr>
        <w:t>4. Esto otorga un "permiso" para programar los vehículos para perdonar o condenar a los que están fuera de los vehículos cuando sus muertes preservarán el vehículo y los ocupantes.</w:t>
      </w:r>
    </w:p>
    <w:p w14:paraId="4F166DAE" w14:textId="77777777" w:rsidR="00AF0F13" w:rsidRDefault="00AF0F13" w:rsidP="00F27CF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FEEAE2" w14:textId="0211C2B3" w:rsidR="005E3A2E" w:rsidRPr="00916C24" w:rsidRDefault="005E3A2E" w:rsidP="00F27CF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916C24">
        <w:rPr>
          <w:rFonts w:ascii="Arial" w:eastAsia="Times New Roman" w:hAnsi="Arial" w:cs="Arial"/>
          <w:sz w:val="24"/>
          <w:szCs w:val="24"/>
          <w:lang w:eastAsia="es-ES"/>
        </w:rPr>
        <w:t xml:space="preserve">Este artículo argumenta que el </w:t>
      </w:r>
      <w:r w:rsidR="00F27CFC" w:rsidRPr="00916C24">
        <w:rPr>
          <w:rFonts w:ascii="Arial" w:eastAsia="Times New Roman" w:hAnsi="Arial" w:cs="Arial"/>
          <w:sz w:val="24"/>
          <w:szCs w:val="24"/>
          <w:lang w:eastAsia="es-ES"/>
        </w:rPr>
        <w:t>experimento de la máquina moral</w:t>
      </w:r>
      <w:r w:rsidRPr="00916C24">
        <w:rPr>
          <w:rFonts w:ascii="Arial" w:eastAsia="Times New Roman" w:hAnsi="Arial" w:cs="Arial"/>
          <w:sz w:val="24"/>
          <w:szCs w:val="24"/>
          <w:lang w:eastAsia="es-ES"/>
        </w:rPr>
        <w:t xml:space="preserve"> falla dramáticamente en los cuatro aspectos.</w:t>
      </w:r>
    </w:p>
    <w:p w14:paraId="7E670D76" w14:textId="77777777" w:rsidR="00F27CFC" w:rsidRPr="00916C24" w:rsidRDefault="00F27CFC" w:rsidP="00F27CF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646D70" w14:textId="658B88DA" w:rsidR="00F27CFC" w:rsidRPr="00916C24" w:rsidRDefault="00F27CFC" w:rsidP="00F27CF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16C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Bibliografía:</w:t>
      </w:r>
    </w:p>
    <w:p w14:paraId="350E03AA" w14:textId="77777777" w:rsidR="00F27CFC" w:rsidRPr="00916C24" w:rsidRDefault="00F27CFC" w:rsidP="00F27CF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912ACAC" w14:textId="77777777" w:rsidR="00F27CFC" w:rsidRPr="00916C24" w:rsidRDefault="00F27CFC" w:rsidP="00F27CFC">
      <w:pPr>
        <w:spacing w:after="0" w:line="276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2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Harris, J. (2020). </w:t>
      </w:r>
      <w:proofErr w:type="gramStart"/>
      <w:r w:rsidRPr="00916C24">
        <w:rPr>
          <w:rFonts w:ascii="Arial" w:eastAsia="Times New Roman" w:hAnsi="Arial" w:cs="Arial"/>
          <w:sz w:val="24"/>
          <w:szCs w:val="24"/>
          <w:lang w:val="en-US" w:eastAsia="es-ES"/>
        </w:rPr>
        <w:t>The Immoral Machine.</w:t>
      </w:r>
      <w:proofErr w:type="gramEnd"/>
      <w:r w:rsidRPr="00916C2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r w:rsidRPr="00916C24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Cambridge Quarterly of Healthcare Ethics</w:t>
      </w:r>
      <w:r w:rsidRPr="00916C2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</w:t>
      </w:r>
      <w:r w:rsidRPr="00916C24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29</w:t>
      </w:r>
      <w:r w:rsidRPr="00916C2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(1), 71-79. </w:t>
      </w:r>
      <w:hyperlink r:id="rId6" w:history="1">
        <w:r w:rsidRPr="00916C24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https://doi.org/10.1017/S096318011900080X</w:t>
        </w:r>
      </w:hyperlink>
    </w:p>
    <w:p w14:paraId="3E40F33B" w14:textId="77777777" w:rsidR="00F27CFC" w:rsidRPr="00916C24" w:rsidRDefault="00F27CFC" w:rsidP="005E3A2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595959"/>
          <w:sz w:val="24"/>
          <w:szCs w:val="24"/>
          <w:lang w:eastAsia="es-ES"/>
        </w:rPr>
      </w:pPr>
    </w:p>
    <w:p w14:paraId="10186B1E" w14:textId="77777777" w:rsidR="005E3A2E" w:rsidRPr="00916C24" w:rsidRDefault="005E3A2E" w:rsidP="005E3A2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E3A2E" w:rsidRPr="00916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7F51"/>
    <w:multiLevelType w:val="multilevel"/>
    <w:tmpl w:val="4D74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C3925"/>
    <w:multiLevelType w:val="multilevel"/>
    <w:tmpl w:val="F528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2E"/>
    <w:rsid w:val="002B10C2"/>
    <w:rsid w:val="005E3A2E"/>
    <w:rsid w:val="00916C24"/>
    <w:rsid w:val="00AF0F13"/>
    <w:rsid w:val="00F2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335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E3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E3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3A2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E3A2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author">
    <w:name w:val="author"/>
    <w:basedOn w:val="Normal"/>
    <w:rsid w:val="005E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E3A2E"/>
    <w:rPr>
      <w:color w:val="0000FF"/>
      <w:u w:val="single"/>
    </w:rPr>
  </w:style>
  <w:style w:type="paragraph" w:customStyle="1" w:styleId="source">
    <w:name w:val="source"/>
    <w:basedOn w:val="Normal"/>
    <w:rsid w:val="005E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ublished">
    <w:name w:val="published"/>
    <w:basedOn w:val="Normal"/>
    <w:rsid w:val="005E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echa1">
    <w:name w:val="Fecha1"/>
    <w:basedOn w:val="Fuentedeprrafopredeter"/>
    <w:rsid w:val="005E3A2E"/>
  </w:style>
  <w:style w:type="paragraph" w:styleId="NormalWeb">
    <w:name w:val="Normal (Web)"/>
    <w:basedOn w:val="Normal"/>
    <w:uiPriority w:val="99"/>
    <w:semiHidden/>
    <w:unhideWhenUsed/>
    <w:rsid w:val="005E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talic">
    <w:name w:val="italic"/>
    <w:basedOn w:val="Fuentedeprrafopredeter"/>
    <w:rsid w:val="005E3A2E"/>
  </w:style>
  <w:style w:type="character" w:customStyle="1" w:styleId="sup">
    <w:name w:val="sup"/>
    <w:basedOn w:val="Fuentedeprrafopredeter"/>
    <w:rsid w:val="005E3A2E"/>
  </w:style>
  <w:style w:type="character" w:customStyle="1" w:styleId="abs-list-label">
    <w:name w:val="abs-list-label"/>
    <w:basedOn w:val="Fuentedeprrafopredeter"/>
    <w:rsid w:val="005E3A2E"/>
  </w:style>
  <w:style w:type="paragraph" w:styleId="Prrafodelista">
    <w:name w:val="List Paragraph"/>
    <w:basedOn w:val="Normal"/>
    <w:uiPriority w:val="34"/>
    <w:qFormat/>
    <w:rsid w:val="005E3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E3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E3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3A2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E3A2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author">
    <w:name w:val="author"/>
    <w:basedOn w:val="Normal"/>
    <w:rsid w:val="005E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E3A2E"/>
    <w:rPr>
      <w:color w:val="0000FF"/>
      <w:u w:val="single"/>
    </w:rPr>
  </w:style>
  <w:style w:type="paragraph" w:customStyle="1" w:styleId="source">
    <w:name w:val="source"/>
    <w:basedOn w:val="Normal"/>
    <w:rsid w:val="005E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ublished">
    <w:name w:val="published"/>
    <w:basedOn w:val="Normal"/>
    <w:rsid w:val="005E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echa1">
    <w:name w:val="Fecha1"/>
    <w:basedOn w:val="Fuentedeprrafopredeter"/>
    <w:rsid w:val="005E3A2E"/>
  </w:style>
  <w:style w:type="paragraph" w:styleId="NormalWeb">
    <w:name w:val="Normal (Web)"/>
    <w:basedOn w:val="Normal"/>
    <w:uiPriority w:val="99"/>
    <w:semiHidden/>
    <w:unhideWhenUsed/>
    <w:rsid w:val="005E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talic">
    <w:name w:val="italic"/>
    <w:basedOn w:val="Fuentedeprrafopredeter"/>
    <w:rsid w:val="005E3A2E"/>
  </w:style>
  <w:style w:type="character" w:customStyle="1" w:styleId="sup">
    <w:name w:val="sup"/>
    <w:basedOn w:val="Fuentedeprrafopredeter"/>
    <w:rsid w:val="005E3A2E"/>
  </w:style>
  <w:style w:type="character" w:customStyle="1" w:styleId="abs-list-label">
    <w:name w:val="abs-list-label"/>
    <w:basedOn w:val="Fuentedeprrafopredeter"/>
    <w:rsid w:val="005E3A2E"/>
  </w:style>
  <w:style w:type="paragraph" w:styleId="Prrafodelista">
    <w:name w:val="List Paragraph"/>
    <w:basedOn w:val="Normal"/>
    <w:uiPriority w:val="34"/>
    <w:qFormat/>
    <w:rsid w:val="005E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6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31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9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7/S096318011900080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Vidak</dc:creator>
  <cp:lastModifiedBy>Mariela Cabello</cp:lastModifiedBy>
  <cp:revision>5</cp:revision>
  <dcterms:created xsi:type="dcterms:W3CDTF">2020-08-01T01:57:00Z</dcterms:created>
  <dcterms:modified xsi:type="dcterms:W3CDTF">2020-08-03T13:56:00Z</dcterms:modified>
</cp:coreProperties>
</file>