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4E" w:rsidRPr="00E544D1" w:rsidRDefault="0020244E" w:rsidP="0020244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es-CL"/>
        </w:rPr>
      </w:pPr>
      <w:r w:rsidRPr="00E544D1">
        <w:rPr>
          <w:rFonts w:eastAsia="Times New Roman" w:cs="Times New Roman"/>
          <w:color w:val="333333"/>
          <w:sz w:val="24"/>
          <w:szCs w:val="24"/>
          <w:lang w:eastAsia="es-CL"/>
        </w:rPr>
        <w:t>Proponemos este artículo para fomentar la discusión general en torno a la propiedad y posesión de datos en la investigación científica, especialmente cuando dicha info</w:t>
      </w:r>
      <w:r w:rsidR="004B029F" w:rsidRPr="00E544D1">
        <w:rPr>
          <w:rFonts w:eastAsia="Times New Roman" w:cs="Times New Roman"/>
          <w:color w:val="333333"/>
          <w:sz w:val="24"/>
          <w:szCs w:val="24"/>
          <w:lang w:eastAsia="es-CL"/>
        </w:rPr>
        <w:t>rmación tiene relevancia global,</w:t>
      </w:r>
      <w:r w:rsidRPr="00E544D1">
        <w:rPr>
          <w:rFonts w:eastAsia="Times New Roman" w:cs="Times New Roman"/>
          <w:color w:val="333333"/>
          <w:sz w:val="24"/>
          <w:szCs w:val="24"/>
          <w:lang w:eastAsia="es-CL"/>
        </w:rPr>
        <w:t xml:space="preserve"> como en una pandemia.</w:t>
      </w:r>
    </w:p>
    <w:p w:rsidR="0020244E" w:rsidRPr="00E544D1" w:rsidRDefault="0020244E" w:rsidP="0020244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es-CL"/>
        </w:rPr>
      </w:pPr>
    </w:p>
    <w:p w:rsidR="0020244E" w:rsidRPr="00E544D1" w:rsidRDefault="0020244E" w:rsidP="0020244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es-CL"/>
        </w:rPr>
      </w:pPr>
      <w:r w:rsidRPr="00E544D1">
        <w:rPr>
          <w:rFonts w:eastAsia="Times New Roman" w:cs="Times New Roman"/>
          <w:b/>
          <w:color w:val="333333"/>
          <w:sz w:val="28"/>
          <w:szCs w:val="28"/>
          <w:lang w:eastAsia="es-CL"/>
        </w:rPr>
        <w:t>¿Cómo deberíamos pensar la posesión de datos clínicos?</w:t>
      </w:r>
    </w:p>
    <w:p w:rsidR="0020244E" w:rsidRPr="00E544D1" w:rsidRDefault="0020244E" w:rsidP="0020244E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es-CL"/>
        </w:rPr>
      </w:pPr>
      <w:r w:rsidRPr="00E544D1">
        <w:rPr>
          <w:rFonts w:eastAsia="Times New Roman" w:cs="Times New Roman"/>
          <w:color w:val="333333"/>
          <w:sz w:val="24"/>
          <w:szCs w:val="24"/>
          <w:lang w:eastAsia="es-CL"/>
        </w:rPr>
        <w:t> </w:t>
      </w:r>
    </w:p>
    <w:p w:rsidR="0020244E" w:rsidRPr="00E544D1" w:rsidRDefault="0020244E" w:rsidP="00E544D1">
      <w:pPr>
        <w:shd w:val="clear" w:color="auto" w:fill="FFFFFF"/>
        <w:spacing w:after="0" w:line="264" w:lineRule="atLeast"/>
        <w:rPr>
          <w:rFonts w:eastAsia="Times New Roman" w:cs="Times New Roman"/>
          <w:sz w:val="24"/>
          <w:szCs w:val="24"/>
          <w:lang w:eastAsia="es-CL"/>
        </w:rPr>
      </w:pPr>
      <w:proofErr w:type="spellStart"/>
      <w:r w:rsidRPr="00E544D1">
        <w:rPr>
          <w:rFonts w:eastAsia="Times New Roman" w:cs="Times New Roman"/>
          <w:sz w:val="24"/>
          <w:szCs w:val="24"/>
          <w:lang w:eastAsia="es-CL"/>
        </w:rPr>
        <w:t>Angela</w:t>
      </w:r>
      <w:proofErr w:type="spellEnd"/>
      <w:r w:rsidRPr="00E544D1">
        <w:rPr>
          <w:rFonts w:eastAsia="Times New Roman" w:cs="Times New Roman"/>
          <w:sz w:val="24"/>
          <w:szCs w:val="24"/>
          <w:lang w:eastAsia="es-CL"/>
        </w:rPr>
        <w:t xml:space="preserve"> </w:t>
      </w:r>
      <w:proofErr w:type="spellStart"/>
      <w:r w:rsidRPr="00E544D1">
        <w:rPr>
          <w:rFonts w:eastAsia="Times New Roman" w:cs="Times New Roman"/>
          <w:sz w:val="24"/>
          <w:szCs w:val="24"/>
          <w:lang w:eastAsia="es-CL"/>
        </w:rPr>
        <w:t>Ballantyne</w:t>
      </w:r>
      <w:proofErr w:type="spellEnd"/>
    </w:p>
    <w:p w:rsidR="0020244E" w:rsidRPr="00E544D1" w:rsidRDefault="0020244E" w:rsidP="00E544D1">
      <w:pPr>
        <w:shd w:val="clear" w:color="auto" w:fill="FFFFFF"/>
        <w:spacing w:after="0" w:line="264" w:lineRule="atLeast"/>
        <w:rPr>
          <w:rFonts w:eastAsia="Times New Roman" w:cs="Times New Roman"/>
          <w:bCs/>
          <w:sz w:val="24"/>
          <w:szCs w:val="24"/>
          <w:lang w:eastAsia="es-CL"/>
        </w:rPr>
      </w:pPr>
      <w:bookmarkStart w:id="0" w:name="_GoBack"/>
      <w:bookmarkEnd w:id="0"/>
      <w:r w:rsidRPr="00E544D1">
        <w:rPr>
          <w:rFonts w:eastAsia="Times New Roman" w:cs="Times New Roman"/>
          <w:sz w:val="24"/>
          <w:szCs w:val="24"/>
          <w:lang w:eastAsia="es-CL"/>
        </w:rPr>
        <w:t>14 de mayo de 2020</w:t>
      </w:r>
    </w:p>
    <w:p w:rsidR="0020244E" w:rsidRPr="00E544D1" w:rsidRDefault="0020244E" w:rsidP="0020244E">
      <w:pPr>
        <w:shd w:val="clear" w:color="auto" w:fill="FFFFFF"/>
        <w:spacing w:before="300" w:after="0" w:line="240" w:lineRule="auto"/>
        <w:outlineLvl w:val="1"/>
        <w:rPr>
          <w:rFonts w:eastAsia="Times New Roman" w:cs="Times New Roman"/>
          <w:color w:val="333333"/>
          <w:sz w:val="24"/>
          <w:szCs w:val="24"/>
          <w:lang w:eastAsia="es-CL"/>
        </w:rPr>
      </w:pPr>
      <w:proofErr w:type="spellStart"/>
      <w:r w:rsidRPr="00E544D1">
        <w:rPr>
          <w:rFonts w:eastAsia="Times New Roman" w:cs="Times New Roman"/>
          <w:color w:val="333333"/>
          <w:sz w:val="24"/>
          <w:szCs w:val="24"/>
          <w:lang w:eastAsia="es-CL"/>
        </w:rPr>
        <w:t>Abstract</w:t>
      </w:r>
      <w:proofErr w:type="spellEnd"/>
      <w:r w:rsidRPr="00E544D1">
        <w:rPr>
          <w:rFonts w:eastAsia="Times New Roman" w:cs="Times New Roman"/>
          <w:color w:val="333333"/>
          <w:sz w:val="24"/>
          <w:szCs w:val="24"/>
          <w:lang w:eastAsia="es-CL"/>
        </w:rPr>
        <w:t>:</w:t>
      </w:r>
    </w:p>
    <w:p w:rsidR="00571224" w:rsidRPr="00E544D1" w:rsidRDefault="005C5C7D">
      <w:pPr>
        <w:rPr>
          <w:sz w:val="24"/>
          <w:szCs w:val="24"/>
        </w:rPr>
      </w:pPr>
    </w:p>
    <w:p w:rsidR="0020244E" w:rsidRPr="00E544D1" w:rsidRDefault="0020244E">
      <w:pPr>
        <w:rPr>
          <w:rFonts w:cs="Times New Roman"/>
          <w:sz w:val="24"/>
          <w:szCs w:val="24"/>
        </w:rPr>
      </w:pPr>
      <w:r w:rsidRPr="00E544D1">
        <w:rPr>
          <w:rFonts w:cs="Times New Roman"/>
          <w:sz w:val="24"/>
          <w:szCs w:val="24"/>
        </w:rPr>
        <w:t xml:space="preserve">El concepto de "propiedad" es cada vez más central en los debates, en los medios, las políticas de salud y la bioética en torno al manejo adecuado de los datos clínicos. Sostengo que el lenguaje de propiedad actúa como una metáfora y refleja múltiples preocupaciones sobre el uso actual de datos y la privación de derechos de los ciudadanos y colectivos en el ecosistema existente de datos. Pero, exactamente a qué intereses e inquietudes centrales aluden las demandas de propiedad sigue siendo opaco. Con demasiada frecuencia, pasamos directamente de "propiedad" a "propiedad privada" y concluimos que "los datos pertenecen al paciente". Argumentaré aquí que la propiedad privada es solo un tipo de relación entre personas, comunidades y datos. Existen varias razones para dudar de que conceptualizar los datos como propiedad privada presenta una respuesta convincente a las preocupaciones sobre la propiedad de los datos clínicos. En particular, sostengo que los datos clínicos son </w:t>
      </w:r>
      <w:proofErr w:type="spellStart"/>
      <w:r w:rsidRPr="00E544D1">
        <w:rPr>
          <w:rFonts w:cs="Times New Roman"/>
          <w:sz w:val="24"/>
          <w:szCs w:val="24"/>
        </w:rPr>
        <w:t>co</w:t>
      </w:r>
      <w:proofErr w:type="spellEnd"/>
      <w:r w:rsidRPr="00E544D1">
        <w:rPr>
          <w:rFonts w:cs="Times New Roman"/>
          <w:sz w:val="24"/>
          <w:szCs w:val="24"/>
        </w:rPr>
        <w:t>-construidos, por lo que una cuenta de propiedad no conferiría derechos exclusivos al paciente. Una cuenta de propiedad no perteneciente a la propiedad reconoce que los datos son "sobre el paciente" y, por lo tanto, el paciente tiene intereses relevantes, sin llegar a la conclusión de que los datos "pertenecen al paciente". En esta explicación más amplia de la propiedad, el daño relevante es el corte de la conexión entre el paciente y sus datos, y la solución es volver a comprometer y volver a conectar a los pacientes al esfuerzo por la investigación de datos.</w:t>
      </w:r>
    </w:p>
    <w:p w:rsidR="0020244E" w:rsidRPr="00E544D1" w:rsidRDefault="0020244E"/>
    <w:p w:rsidR="0020244E" w:rsidRPr="00E544D1" w:rsidRDefault="0020244E" w:rsidP="0020244E">
      <w:pPr>
        <w:jc w:val="both"/>
        <w:rPr>
          <w:rFonts w:cs="Times New Roman"/>
          <w:sz w:val="24"/>
          <w:szCs w:val="24"/>
        </w:rPr>
      </w:pPr>
      <w:r w:rsidRPr="00E544D1">
        <w:rPr>
          <w:rFonts w:cs="Times New Roman"/>
          <w:sz w:val="24"/>
          <w:szCs w:val="24"/>
        </w:rPr>
        <w:t>Referencia:</w:t>
      </w:r>
    </w:p>
    <w:p w:rsidR="0020244E" w:rsidRPr="00E544D1" w:rsidRDefault="0020244E" w:rsidP="0020244E">
      <w:pPr>
        <w:jc w:val="both"/>
        <w:rPr>
          <w:rFonts w:cs="Times New Roman"/>
          <w:sz w:val="24"/>
          <w:szCs w:val="24"/>
        </w:rPr>
      </w:pPr>
      <w:proofErr w:type="spellStart"/>
      <w:r w:rsidRPr="00E544D1">
        <w:rPr>
          <w:rFonts w:cs="Times New Roman"/>
          <w:sz w:val="24"/>
          <w:szCs w:val="24"/>
        </w:rPr>
        <w:t>Ballantyne</w:t>
      </w:r>
      <w:proofErr w:type="spellEnd"/>
      <w:r w:rsidRPr="00E544D1">
        <w:rPr>
          <w:rFonts w:cs="Times New Roman"/>
          <w:sz w:val="24"/>
          <w:szCs w:val="24"/>
        </w:rPr>
        <w:t xml:space="preserve">, A. (2020). </w:t>
      </w:r>
      <w:proofErr w:type="spellStart"/>
      <w:r w:rsidRPr="00E544D1">
        <w:rPr>
          <w:rFonts w:cs="Times New Roman"/>
          <w:sz w:val="24"/>
          <w:szCs w:val="24"/>
        </w:rPr>
        <w:t>How</w:t>
      </w:r>
      <w:proofErr w:type="spellEnd"/>
      <w:r w:rsidRPr="00E544D1">
        <w:rPr>
          <w:rFonts w:cs="Times New Roman"/>
          <w:sz w:val="24"/>
          <w:szCs w:val="24"/>
        </w:rPr>
        <w:t xml:space="preserve"> </w:t>
      </w:r>
      <w:proofErr w:type="spellStart"/>
      <w:r w:rsidRPr="00E544D1">
        <w:rPr>
          <w:rFonts w:cs="Times New Roman"/>
          <w:sz w:val="24"/>
          <w:szCs w:val="24"/>
        </w:rPr>
        <w:t>should</w:t>
      </w:r>
      <w:proofErr w:type="spellEnd"/>
      <w:r w:rsidRPr="00E544D1">
        <w:rPr>
          <w:rFonts w:cs="Times New Roman"/>
          <w:sz w:val="24"/>
          <w:szCs w:val="24"/>
        </w:rPr>
        <w:t xml:space="preserve"> </w:t>
      </w:r>
      <w:proofErr w:type="spellStart"/>
      <w:r w:rsidRPr="00E544D1">
        <w:rPr>
          <w:rFonts w:cs="Times New Roman"/>
          <w:sz w:val="24"/>
          <w:szCs w:val="24"/>
        </w:rPr>
        <w:t>we</w:t>
      </w:r>
      <w:proofErr w:type="spellEnd"/>
      <w:r w:rsidRPr="00E544D1">
        <w:rPr>
          <w:rFonts w:cs="Times New Roman"/>
          <w:sz w:val="24"/>
          <w:szCs w:val="24"/>
        </w:rPr>
        <w:t xml:space="preserve"> </w:t>
      </w:r>
      <w:proofErr w:type="spellStart"/>
      <w:r w:rsidRPr="00E544D1">
        <w:rPr>
          <w:rFonts w:cs="Times New Roman"/>
          <w:sz w:val="24"/>
          <w:szCs w:val="24"/>
        </w:rPr>
        <w:t>think</w:t>
      </w:r>
      <w:proofErr w:type="spellEnd"/>
      <w:r w:rsidRPr="00E544D1">
        <w:rPr>
          <w:rFonts w:cs="Times New Roman"/>
          <w:sz w:val="24"/>
          <w:szCs w:val="24"/>
        </w:rPr>
        <w:t xml:space="preserve"> </w:t>
      </w:r>
      <w:proofErr w:type="spellStart"/>
      <w:r w:rsidRPr="00E544D1">
        <w:rPr>
          <w:rFonts w:cs="Times New Roman"/>
          <w:sz w:val="24"/>
          <w:szCs w:val="24"/>
        </w:rPr>
        <w:t>about</w:t>
      </w:r>
      <w:proofErr w:type="spellEnd"/>
      <w:r w:rsidRPr="00E544D1">
        <w:rPr>
          <w:rFonts w:cs="Times New Roman"/>
          <w:sz w:val="24"/>
          <w:szCs w:val="24"/>
        </w:rPr>
        <w:t xml:space="preserve"> </w:t>
      </w:r>
      <w:proofErr w:type="spellStart"/>
      <w:r w:rsidRPr="00E544D1">
        <w:rPr>
          <w:rFonts w:cs="Times New Roman"/>
          <w:sz w:val="24"/>
          <w:szCs w:val="24"/>
        </w:rPr>
        <w:t>clinical</w:t>
      </w:r>
      <w:proofErr w:type="spellEnd"/>
      <w:r w:rsidRPr="00E544D1">
        <w:rPr>
          <w:rFonts w:cs="Times New Roman"/>
          <w:sz w:val="24"/>
          <w:szCs w:val="24"/>
        </w:rPr>
        <w:t xml:space="preserve"> data </w:t>
      </w:r>
      <w:proofErr w:type="spellStart"/>
      <w:r w:rsidRPr="00E544D1">
        <w:rPr>
          <w:rFonts w:cs="Times New Roman"/>
          <w:sz w:val="24"/>
          <w:szCs w:val="24"/>
        </w:rPr>
        <w:t>ownership</w:t>
      </w:r>
      <w:proofErr w:type="spellEnd"/>
      <w:r w:rsidRPr="00E544D1">
        <w:rPr>
          <w:rFonts w:cs="Times New Roman"/>
          <w:sz w:val="24"/>
          <w:szCs w:val="24"/>
        </w:rPr>
        <w:t xml:space="preserve">? </w:t>
      </w:r>
      <w:proofErr w:type="spellStart"/>
      <w:r w:rsidRPr="00E544D1">
        <w:rPr>
          <w:rFonts w:cs="Times New Roman"/>
          <w:sz w:val="24"/>
          <w:szCs w:val="24"/>
        </w:rPr>
        <w:t>Journal</w:t>
      </w:r>
      <w:proofErr w:type="spellEnd"/>
      <w:r w:rsidRPr="00E544D1">
        <w:rPr>
          <w:rFonts w:cs="Times New Roman"/>
          <w:sz w:val="24"/>
          <w:szCs w:val="24"/>
        </w:rPr>
        <w:t xml:space="preserve"> of Medical </w:t>
      </w:r>
      <w:proofErr w:type="spellStart"/>
      <w:r w:rsidRPr="00E544D1">
        <w:rPr>
          <w:rFonts w:cs="Times New Roman"/>
          <w:sz w:val="24"/>
          <w:szCs w:val="24"/>
        </w:rPr>
        <w:t>Ethics</w:t>
      </w:r>
      <w:proofErr w:type="spellEnd"/>
      <w:r w:rsidRPr="00E544D1">
        <w:rPr>
          <w:rFonts w:cs="Times New Roman"/>
          <w:sz w:val="24"/>
          <w:szCs w:val="24"/>
        </w:rPr>
        <w:t>, 46(5), 289–294. https://doi.org/10.1136/medethics-2018-105340</w:t>
      </w:r>
    </w:p>
    <w:p w:rsidR="0020244E" w:rsidRPr="00E544D1" w:rsidRDefault="0020244E"/>
    <w:sectPr w:rsidR="0020244E" w:rsidRPr="00E54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7D" w:rsidRDefault="005C5C7D" w:rsidP="0020244E">
      <w:pPr>
        <w:spacing w:after="0" w:line="240" w:lineRule="auto"/>
      </w:pPr>
      <w:r>
        <w:separator/>
      </w:r>
    </w:p>
  </w:endnote>
  <w:endnote w:type="continuationSeparator" w:id="0">
    <w:p w:rsidR="005C5C7D" w:rsidRDefault="005C5C7D" w:rsidP="0020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7D" w:rsidRDefault="005C5C7D" w:rsidP="0020244E">
      <w:pPr>
        <w:spacing w:after="0" w:line="240" w:lineRule="auto"/>
      </w:pPr>
      <w:r>
        <w:separator/>
      </w:r>
    </w:p>
  </w:footnote>
  <w:footnote w:type="continuationSeparator" w:id="0">
    <w:p w:rsidR="005C5C7D" w:rsidRDefault="005C5C7D" w:rsidP="0020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3612E"/>
    <w:multiLevelType w:val="multilevel"/>
    <w:tmpl w:val="D7D6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4E"/>
    <w:rsid w:val="0020244E"/>
    <w:rsid w:val="004B029F"/>
    <w:rsid w:val="004C1B77"/>
    <w:rsid w:val="005C5C7D"/>
    <w:rsid w:val="00682052"/>
    <w:rsid w:val="00B00947"/>
    <w:rsid w:val="00CE76A6"/>
    <w:rsid w:val="00E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02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0244E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CitaHTML">
    <w:name w:val="HTML Cite"/>
    <w:basedOn w:val="Fuentedeprrafopredeter"/>
    <w:uiPriority w:val="99"/>
    <w:semiHidden/>
    <w:unhideWhenUsed/>
    <w:rsid w:val="0020244E"/>
    <w:rPr>
      <w:i/>
      <w:iCs/>
    </w:rPr>
  </w:style>
  <w:style w:type="character" w:customStyle="1" w:styleId="name">
    <w:name w:val="name"/>
    <w:basedOn w:val="Fuentedeprrafopredeter"/>
    <w:rsid w:val="0020244E"/>
  </w:style>
  <w:style w:type="paragraph" w:styleId="NormalWeb">
    <w:name w:val="Normal (Web)"/>
    <w:basedOn w:val="Normal"/>
    <w:uiPriority w:val="99"/>
    <w:semiHidden/>
    <w:unhideWhenUsed/>
    <w:rsid w:val="0020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2024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44E"/>
  </w:style>
  <w:style w:type="paragraph" w:styleId="Piedepgina">
    <w:name w:val="footer"/>
    <w:basedOn w:val="Normal"/>
    <w:link w:val="PiedepginaCar"/>
    <w:uiPriority w:val="99"/>
    <w:unhideWhenUsed/>
    <w:rsid w:val="002024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02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0244E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CitaHTML">
    <w:name w:val="HTML Cite"/>
    <w:basedOn w:val="Fuentedeprrafopredeter"/>
    <w:uiPriority w:val="99"/>
    <w:semiHidden/>
    <w:unhideWhenUsed/>
    <w:rsid w:val="0020244E"/>
    <w:rPr>
      <w:i/>
      <w:iCs/>
    </w:rPr>
  </w:style>
  <w:style w:type="character" w:customStyle="1" w:styleId="name">
    <w:name w:val="name"/>
    <w:basedOn w:val="Fuentedeprrafopredeter"/>
    <w:rsid w:val="0020244E"/>
  </w:style>
  <w:style w:type="paragraph" w:styleId="NormalWeb">
    <w:name w:val="Normal (Web)"/>
    <w:basedOn w:val="Normal"/>
    <w:uiPriority w:val="99"/>
    <w:semiHidden/>
    <w:unhideWhenUsed/>
    <w:rsid w:val="0020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2024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44E"/>
  </w:style>
  <w:style w:type="paragraph" w:styleId="Piedepgina">
    <w:name w:val="footer"/>
    <w:basedOn w:val="Normal"/>
    <w:link w:val="PiedepginaCar"/>
    <w:uiPriority w:val="99"/>
    <w:unhideWhenUsed/>
    <w:rsid w:val="002024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59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891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477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0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1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8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5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46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1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180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536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8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836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1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8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43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6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59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1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0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98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2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8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7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96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89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Quiñones</dc:creator>
  <cp:lastModifiedBy>Mariela Cabello</cp:lastModifiedBy>
  <cp:revision>3</cp:revision>
  <dcterms:created xsi:type="dcterms:W3CDTF">2020-05-26T16:27:00Z</dcterms:created>
  <dcterms:modified xsi:type="dcterms:W3CDTF">2020-05-26T16:28:00Z</dcterms:modified>
</cp:coreProperties>
</file>